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56EA" w:rsidRPr="00724809" w:rsidRDefault="006D56EA" w:rsidP="006D56EA">
      <w:pPr>
        <w:tabs>
          <w:tab w:val="left" w:pos="1985"/>
        </w:tabs>
        <w:spacing w:after="100" w:afterAutospacing="1"/>
        <w:rPr>
          <w:rFonts w:ascii="Arial" w:eastAsia="MS Mincho" w:hAnsi="Arial" w:cs="Arial"/>
          <w:b/>
          <w:sz w:val="22"/>
        </w:rPr>
      </w:pPr>
      <w:r w:rsidRPr="00724809">
        <w:rPr>
          <w:rFonts w:ascii="Arial" w:eastAsia="MS Mincho" w:hAnsi="Arial" w:cs="Arial"/>
          <w:b/>
          <w:sz w:val="22"/>
        </w:rPr>
        <w:t>3GPP TSG-RAN WG2 Meeting #116bis electronic</w:t>
      </w:r>
      <w:r w:rsidRPr="00724809">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sidR="00C303C0" w:rsidRPr="00C303C0">
        <w:rPr>
          <w:rFonts w:ascii="Arial" w:eastAsia="MS Mincho" w:hAnsi="Arial" w:cs="Arial"/>
          <w:b/>
          <w:sz w:val="22"/>
        </w:rPr>
        <w:t>R2-2201312</w:t>
      </w:r>
    </w:p>
    <w:p w:rsidR="00AF0C63" w:rsidRPr="00D1406E" w:rsidRDefault="006D56EA" w:rsidP="006D56EA">
      <w:pPr>
        <w:tabs>
          <w:tab w:val="left" w:pos="1985"/>
        </w:tabs>
        <w:spacing w:after="100" w:afterAutospacing="1"/>
        <w:rPr>
          <w:rFonts w:ascii="Times New Roman" w:eastAsia="Times New Roman" w:hAnsi="Times New Roman" w:cs="Times New Roman"/>
          <w:b/>
          <w:bCs/>
          <w:kern w:val="0"/>
          <w:sz w:val="24"/>
          <w:szCs w:val="20"/>
          <w:lang w:val="en-GB" w:eastAsia="ja-JP"/>
        </w:rPr>
      </w:pPr>
      <w:r w:rsidRPr="00724809">
        <w:rPr>
          <w:rFonts w:ascii="Arial" w:eastAsia="MS Mincho" w:hAnsi="Arial" w:cs="Arial"/>
          <w:b/>
          <w:sz w:val="22"/>
        </w:rPr>
        <w:t>Online, January, 2022</w:t>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noProof/>
          <w:sz w:val="22"/>
          <w:lang w:eastAsia="zh-CN"/>
        </w:rPr>
        <w:tab/>
      </w:r>
      <w:r>
        <w:rPr>
          <w:rFonts w:ascii="Arial" w:hAnsi="Arial" w:cs="Arial"/>
          <w:b/>
          <w:noProof/>
          <w:sz w:val="22"/>
          <w:lang w:eastAsia="zh-CN"/>
        </w:rPr>
        <w:tab/>
      </w:r>
      <w:r>
        <w:rPr>
          <w:rFonts w:ascii="Arial" w:hAnsi="Arial" w:cs="Arial"/>
          <w:b/>
          <w:noProof/>
          <w:sz w:val="22"/>
          <w:lang w:eastAsia="zh-CN"/>
        </w:rPr>
        <w:tab/>
      </w:r>
      <w:r>
        <w:rPr>
          <w:rFonts w:ascii="Arial" w:hAnsi="Arial" w:cs="Arial"/>
          <w:b/>
          <w:noProof/>
          <w:sz w:val="22"/>
          <w:lang w:eastAsia="zh-CN"/>
        </w:rPr>
        <w:tab/>
      </w:r>
      <w:r>
        <w:rPr>
          <w:rFonts w:ascii="Arial" w:hAnsi="Arial" w:cs="Arial"/>
          <w:b/>
          <w:noProof/>
          <w:sz w:val="22"/>
          <w:lang w:eastAsia="zh-CN"/>
        </w:rPr>
        <w:tab/>
      </w:r>
      <w:r w:rsidR="00AF0C63" w:rsidRPr="00D1406E">
        <w:rPr>
          <w:rFonts w:ascii="Times New Roman" w:eastAsia="Times New Roman" w:hAnsi="Times New Roman" w:cs="Times New Roman"/>
          <w:b/>
          <w:bCs/>
          <w:kern w:val="0"/>
          <w:sz w:val="24"/>
          <w:szCs w:val="20"/>
          <w:lang w:val="en-GB" w:eastAsia="en-US"/>
        </w:rPr>
        <w:tab/>
      </w:r>
    </w:p>
    <w:p w:rsidR="00AF0C63" w:rsidRPr="00D1406E" w:rsidRDefault="00AF0C63" w:rsidP="00AF0C63">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D1406E">
        <w:rPr>
          <w:rFonts w:ascii="Arial" w:eastAsia="SimSun" w:hAnsi="Arial" w:cs="Arial"/>
          <w:b/>
          <w:bCs/>
          <w:kern w:val="0"/>
          <w:sz w:val="24"/>
          <w:szCs w:val="20"/>
          <w:lang w:val="en-GB" w:eastAsia="zh-CN"/>
        </w:rPr>
        <w:t>8.</w:t>
      </w:r>
      <w:r>
        <w:rPr>
          <w:rFonts w:ascii="Arial" w:eastAsia="SimSun" w:hAnsi="Arial" w:cs="Arial"/>
          <w:b/>
          <w:bCs/>
          <w:kern w:val="0"/>
          <w:sz w:val="24"/>
          <w:szCs w:val="20"/>
          <w:lang w:val="en-GB" w:eastAsia="zh-CN"/>
        </w:rPr>
        <w:t>11.2</w:t>
      </w:r>
      <w:r w:rsidRPr="00D1406E">
        <w:rPr>
          <w:rFonts w:ascii="Arial" w:eastAsia="SimSun" w:hAnsi="Arial" w:cs="Arial" w:hint="eastAsia"/>
          <w:b/>
          <w:bCs/>
          <w:kern w:val="0"/>
          <w:sz w:val="24"/>
          <w:szCs w:val="20"/>
          <w:lang w:val="en-GB" w:eastAsia="zh-CN"/>
        </w:rPr>
        <w:t xml:space="preserve"> (</w:t>
      </w:r>
      <w:r w:rsidRPr="00D1406E">
        <w:rPr>
          <w:rFonts w:ascii="Arial" w:eastAsia="SimSun" w:hAnsi="Arial" w:cs="Arial"/>
          <w:b/>
          <w:bCs/>
          <w:kern w:val="0"/>
          <w:sz w:val="24"/>
          <w:szCs w:val="20"/>
          <w:lang w:val="en-GB" w:eastAsia="zh-CN"/>
        </w:rPr>
        <w:t>Latency</w:t>
      </w:r>
      <w:r w:rsidRPr="00D1406E">
        <w:rPr>
          <w:rFonts w:ascii="Arial" w:eastAsia="SimSun" w:hAnsi="Arial" w:cs="Arial" w:hint="eastAsia"/>
          <w:b/>
          <w:bCs/>
          <w:kern w:val="0"/>
          <w:sz w:val="24"/>
          <w:szCs w:val="20"/>
          <w:lang w:val="en-GB" w:eastAsia="zh-CN"/>
        </w:rPr>
        <w:t>)</w:t>
      </w:r>
    </w:p>
    <w:p w:rsidR="00AF0C63" w:rsidRPr="00D1406E" w:rsidRDefault="00AF0C63" w:rsidP="00AF0C63">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AF0C63" w:rsidRPr="00D1406E" w:rsidRDefault="00AF0C63" w:rsidP="00AF0C63">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Pr>
          <w:rFonts w:ascii="Arial" w:eastAsia="Times New Roman" w:hAnsi="Arial" w:cs="Arial"/>
          <w:b/>
          <w:bCs/>
          <w:kern w:val="0"/>
          <w:sz w:val="24"/>
          <w:szCs w:val="20"/>
          <w:lang w:val="en-GB" w:eastAsia="en-US"/>
        </w:rPr>
        <w:t>L</w:t>
      </w:r>
      <w:r w:rsidRPr="00110FBC">
        <w:rPr>
          <w:rFonts w:ascii="Arial" w:eastAsia="Times New Roman" w:hAnsi="Arial" w:cs="Arial"/>
          <w:b/>
          <w:bCs/>
          <w:kern w:val="0"/>
          <w:sz w:val="24"/>
          <w:szCs w:val="20"/>
          <w:lang w:val="en-GB" w:eastAsia="en-US"/>
        </w:rPr>
        <w:t>atency reduction via</w:t>
      </w:r>
      <w:r w:rsidR="00A33C2F">
        <w:rPr>
          <w:rFonts w:ascii="Arial" w:eastAsia="Times New Roman" w:hAnsi="Arial" w:cs="Arial"/>
          <w:b/>
          <w:bCs/>
          <w:kern w:val="0"/>
          <w:sz w:val="24"/>
          <w:szCs w:val="20"/>
          <w:lang w:val="en-GB" w:eastAsia="en-US"/>
        </w:rPr>
        <w:t xml:space="preserve"> new</w:t>
      </w:r>
      <w:r w:rsidRPr="00110FBC">
        <w:rPr>
          <w:rFonts w:ascii="Arial" w:eastAsia="Times New Roman" w:hAnsi="Arial" w:cs="Arial"/>
          <w:b/>
          <w:bCs/>
          <w:kern w:val="0"/>
          <w:sz w:val="24"/>
          <w:szCs w:val="20"/>
          <w:lang w:val="en-GB" w:eastAsia="en-US"/>
        </w:rPr>
        <w:t xml:space="preserve"> </w:t>
      </w:r>
      <w:r>
        <w:rPr>
          <w:rFonts w:ascii="Arial" w:eastAsia="Times New Roman" w:hAnsi="Arial" w:cs="Arial"/>
          <w:b/>
          <w:bCs/>
          <w:kern w:val="0"/>
          <w:sz w:val="24"/>
          <w:szCs w:val="20"/>
          <w:lang w:val="en-GB" w:eastAsia="en-US"/>
        </w:rPr>
        <w:t xml:space="preserve">measurement gap </w:t>
      </w:r>
      <w:r w:rsidR="00A33C2F">
        <w:rPr>
          <w:rFonts w:ascii="Arial" w:eastAsia="Times New Roman" w:hAnsi="Arial" w:cs="Arial"/>
          <w:b/>
          <w:bCs/>
          <w:kern w:val="0"/>
          <w:sz w:val="24"/>
          <w:szCs w:val="20"/>
          <w:lang w:val="en-GB" w:eastAsia="en-US"/>
        </w:rPr>
        <w:t>activation</w:t>
      </w:r>
      <w:r>
        <w:rPr>
          <w:rFonts w:ascii="Arial" w:eastAsia="Times New Roman" w:hAnsi="Arial" w:cs="Arial"/>
          <w:b/>
          <w:bCs/>
          <w:kern w:val="0"/>
          <w:sz w:val="24"/>
          <w:szCs w:val="20"/>
          <w:lang w:val="en-GB" w:eastAsia="en-US"/>
        </w:rPr>
        <w:t xml:space="preserve"> </w:t>
      </w:r>
    </w:p>
    <w:p w:rsidR="00AF0C63" w:rsidRPr="00D1406E" w:rsidRDefault="00AF0C63" w:rsidP="00AF0C63">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AF0C63" w:rsidRPr="00D1406E" w:rsidRDefault="00AF0C63" w:rsidP="00AF0C63">
      <w:pPr>
        <w:pStyle w:val="a3"/>
        <w:keepNext/>
        <w:keepLines/>
        <w:widowControl/>
        <w:numPr>
          <w:ilvl w:val="0"/>
          <w:numId w:val="1"/>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AF0C63" w:rsidRDefault="00AF0C63" w:rsidP="00AF0C63"/>
    <w:p w:rsidR="00AF0C63" w:rsidRDefault="00AF0C63" w:rsidP="00AF0C63">
      <w:r>
        <w:t>WID (</w:t>
      </w:r>
      <w:r w:rsidRPr="00AF6A27">
        <w:t>RP-210903</w:t>
      </w:r>
      <w:r>
        <w:t>) for Rel-17 Positioning enhancements indicates the following objective regarding latency aspects:</w:t>
      </w:r>
    </w:p>
    <w:p w:rsidR="00AF0C63" w:rsidRDefault="00AF0C63" w:rsidP="00AF0C63">
      <w:pPr>
        <w:widowControl/>
        <w:numPr>
          <w:ilvl w:val="0"/>
          <w:numId w:val="3"/>
        </w:numPr>
        <w:wordWrap/>
        <w:autoSpaceDE/>
        <w:autoSpaceDN/>
        <w:spacing w:after="0" w:line="276" w:lineRule="auto"/>
        <w:ind w:left="714" w:hanging="357"/>
        <w:jc w:val="left"/>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rsidR="00AF0C63" w:rsidRPr="00AF0C63" w:rsidRDefault="00AF0C63" w:rsidP="00AF0C63">
      <w:pPr>
        <w:widowControl/>
        <w:numPr>
          <w:ilvl w:val="1"/>
          <w:numId w:val="2"/>
        </w:numPr>
        <w:wordWrap/>
        <w:overflowPunct w:val="0"/>
        <w:adjustRightInd w:val="0"/>
        <w:spacing w:after="180" w:line="240" w:lineRule="auto"/>
        <w:jc w:val="left"/>
        <w:textAlignment w:val="baseline"/>
        <w:rPr>
          <w:rFonts w:eastAsia="MS Mincho"/>
        </w:rPr>
      </w:pPr>
      <w:bookmarkStart w:id="0" w:name="_Hlk67643864"/>
      <w:r w:rsidRPr="00AF0C63">
        <w:rPr>
          <w:rFonts w:eastAsia="MS Mincho"/>
        </w:rPr>
        <w:t>Latency reduction related to the request and response of location</w:t>
      </w:r>
      <w:r w:rsidRPr="00AF0C63">
        <w:t xml:space="preserve"> </w:t>
      </w:r>
      <w:r w:rsidRPr="00AF0C63">
        <w:rPr>
          <w:rFonts w:eastAsia="MS Mincho"/>
        </w:rPr>
        <w:t>measurements or location estimate and positioning assistance data; [RAN2, RAN3, RAN1]</w:t>
      </w:r>
    </w:p>
    <w:bookmarkEnd w:id="0"/>
    <w:p w:rsidR="00AF0C63" w:rsidRPr="001E611A" w:rsidRDefault="00AF0C63" w:rsidP="00AF0C63">
      <w:pPr>
        <w:widowControl/>
        <w:numPr>
          <w:ilvl w:val="1"/>
          <w:numId w:val="2"/>
        </w:numPr>
        <w:wordWrap/>
        <w:overflowPunct w:val="0"/>
        <w:adjustRightInd w:val="0"/>
        <w:spacing w:after="180" w:line="240" w:lineRule="auto"/>
        <w:jc w:val="left"/>
        <w:textAlignment w:val="baseline"/>
        <w:rPr>
          <w:rFonts w:eastAsia="MS Mincho"/>
        </w:rPr>
      </w:pPr>
      <w:r w:rsidRPr="001E611A">
        <w:rPr>
          <w:rFonts w:eastAsia="MS Mincho"/>
        </w:rPr>
        <w:t>Latency reduction related to the time needed to perform UE measurements; [RAN1, RAN4]</w:t>
      </w:r>
    </w:p>
    <w:p w:rsidR="00AF0C63" w:rsidRPr="00AF0C63" w:rsidRDefault="00AF0C63" w:rsidP="00AF0C63">
      <w:pPr>
        <w:widowControl/>
        <w:numPr>
          <w:ilvl w:val="1"/>
          <w:numId w:val="2"/>
        </w:numPr>
        <w:wordWrap/>
        <w:overflowPunct w:val="0"/>
        <w:adjustRightInd w:val="0"/>
        <w:spacing w:after="180" w:line="240" w:lineRule="auto"/>
        <w:jc w:val="left"/>
        <w:textAlignment w:val="baseline"/>
        <w:rPr>
          <w:rFonts w:eastAsia="MS Mincho"/>
          <w:highlight w:val="green"/>
        </w:rPr>
      </w:pPr>
      <w:r w:rsidRPr="00AF0C63">
        <w:rPr>
          <w:rFonts w:eastAsia="MS Mincho"/>
          <w:highlight w:val="green"/>
        </w:rPr>
        <w:t>Latency reduction related to the measurement gap; [RAN1, RAN4, RAN2]</w:t>
      </w:r>
    </w:p>
    <w:p w:rsidR="00AF0C63" w:rsidRDefault="00AF0C63" w:rsidP="00AF0C63"/>
    <w:p w:rsidR="00AF0C63" w:rsidRDefault="00B5649E" w:rsidP="00AF0C63">
      <w:r>
        <w:rPr>
          <w:rFonts w:hint="eastAsia"/>
        </w:rPr>
        <w:t>And also RAN1 has made the related agreements for the measu</w:t>
      </w:r>
      <w:r>
        <w:t xml:space="preserve">rement gap configuration and operation in the last meeting. Therefore, it is important to discuss on the RAN2 aspect corresponding RAN1’s progress. </w:t>
      </w:r>
      <w:r w:rsidR="00AF0C63">
        <w:rPr>
          <w:rFonts w:hint="eastAsia"/>
        </w:rPr>
        <w:t xml:space="preserve">In this paper, we discuss on latency </w:t>
      </w:r>
      <w:r w:rsidR="00AF0C63">
        <w:t>reduction by the measurement gap related procedures.</w:t>
      </w:r>
    </w:p>
    <w:p w:rsidR="00AF0C63" w:rsidRPr="00B5649E" w:rsidRDefault="00AF0C63" w:rsidP="00AF0C63"/>
    <w:p w:rsidR="00AF0C63" w:rsidRDefault="00AF0C63" w:rsidP="00AF0C63"/>
    <w:p w:rsidR="00AF0C63" w:rsidRPr="00B5649E" w:rsidRDefault="00AF0C63" w:rsidP="00B5649E">
      <w:pPr>
        <w:pStyle w:val="a3"/>
        <w:keepNext/>
        <w:keepLines/>
        <w:widowControl/>
        <w:numPr>
          <w:ilvl w:val="0"/>
          <w:numId w:val="1"/>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B5649E">
        <w:rPr>
          <w:rFonts w:ascii="Arial" w:eastAsia="SimSun" w:hAnsi="Arial" w:cs="Arial"/>
          <w:kern w:val="0"/>
          <w:sz w:val="36"/>
          <w:szCs w:val="20"/>
          <w:lang w:eastAsia="en-US"/>
        </w:rPr>
        <w:t xml:space="preserve">Discussion </w:t>
      </w:r>
    </w:p>
    <w:p w:rsidR="00AF0C63" w:rsidRDefault="00AF0C63" w:rsidP="00AF0C63">
      <w:r>
        <w:t xml:space="preserve">In the last </w:t>
      </w:r>
      <w:r w:rsidR="00A33C2F">
        <w:t xml:space="preserve">two </w:t>
      </w:r>
      <w:r>
        <w:t>RAN1</w:t>
      </w:r>
      <w:r w:rsidR="00A33C2F">
        <w:t xml:space="preserve"> meetings</w:t>
      </w:r>
      <w:r>
        <w:t>, the following measurement gap related agreements were made:</w:t>
      </w:r>
    </w:p>
    <w:tbl>
      <w:tblPr>
        <w:tblStyle w:val="a4"/>
        <w:tblW w:w="0" w:type="auto"/>
        <w:tblLook w:val="04A0" w:firstRow="1" w:lastRow="0" w:firstColumn="1" w:lastColumn="0" w:noHBand="0" w:noVBand="1"/>
      </w:tblPr>
      <w:tblGrid>
        <w:gridCol w:w="9016"/>
      </w:tblGrid>
      <w:tr w:rsidR="00AF0C63" w:rsidTr="00AF0C63">
        <w:tc>
          <w:tcPr>
            <w:tcW w:w="9016" w:type="dxa"/>
          </w:tcPr>
          <w:p w:rsidR="00AF0C63" w:rsidRDefault="00A33C2F" w:rsidP="00AF0C63">
            <w:r>
              <w:rPr>
                <w:rFonts w:hint="eastAsia"/>
              </w:rPr>
              <w:t>&lt;</w:t>
            </w:r>
            <w:r>
              <w:t>R1#106b&gt;</w:t>
            </w:r>
          </w:p>
          <w:p w:rsidR="009D5319" w:rsidRPr="00AF0C63" w:rsidRDefault="009D5319" w:rsidP="00AF0C63">
            <w:pPr>
              <w:numPr>
                <w:ilvl w:val="0"/>
                <w:numId w:val="4"/>
              </w:numPr>
            </w:pPr>
            <w:r w:rsidRPr="00AF0C63">
              <w:rPr>
                <w:lang w:val="en-GB"/>
              </w:rPr>
              <w:t>Agreement:</w:t>
            </w:r>
          </w:p>
          <w:p w:rsidR="009D5319" w:rsidRPr="00AF0C63" w:rsidRDefault="009D5319" w:rsidP="00AF0C63">
            <w:pPr>
              <w:numPr>
                <w:ilvl w:val="1"/>
                <w:numId w:val="4"/>
              </w:numPr>
            </w:pPr>
            <w:r w:rsidRPr="00AF0C63">
              <w:rPr>
                <w:lang w:val="en-GB"/>
              </w:rPr>
              <w:lastRenderedPageBreak/>
              <w:t>Support the following options (in the agreement made in RAN1#106-e) for a new mechanism of MG activation request for the purpose of positioning.</w:t>
            </w:r>
          </w:p>
          <w:p w:rsidR="009D5319" w:rsidRPr="00AF0C63" w:rsidRDefault="009D5319" w:rsidP="00AF0C63">
            <w:pPr>
              <w:numPr>
                <w:ilvl w:val="1"/>
                <w:numId w:val="4"/>
              </w:numPr>
            </w:pPr>
            <w:r w:rsidRPr="00AF0C63">
              <w:rPr>
                <w:lang w:val="en-GB"/>
              </w:rPr>
              <w:t xml:space="preserve">Option 2: </w:t>
            </w:r>
            <w:r w:rsidRPr="00B5649E">
              <w:rPr>
                <w:color w:val="00B0F0"/>
                <w:lang w:val="en-GB"/>
              </w:rPr>
              <w:t>by UE (via UCI or UL MAC CE)</w:t>
            </w:r>
          </w:p>
          <w:p w:rsidR="009D5319" w:rsidRPr="00AF0C63" w:rsidRDefault="009D5319" w:rsidP="00AF0C63">
            <w:pPr>
              <w:numPr>
                <w:ilvl w:val="2"/>
                <w:numId w:val="4"/>
              </w:numPr>
            </w:pPr>
            <w:r w:rsidRPr="00AF0C63">
              <w:rPr>
                <w:lang w:val="en-GB"/>
              </w:rPr>
              <w:t>Select only one of UCI and UL MAC CE in RAN1#106bis-e</w:t>
            </w:r>
          </w:p>
          <w:p w:rsidR="009D5319" w:rsidRPr="00AF7D2E" w:rsidRDefault="009D5319" w:rsidP="00AF0C63">
            <w:pPr>
              <w:numPr>
                <w:ilvl w:val="1"/>
                <w:numId w:val="4"/>
              </w:numPr>
              <w:rPr>
                <w:color w:val="70AD47" w:themeColor="accent6"/>
              </w:rPr>
            </w:pPr>
            <w:r w:rsidRPr="00AF0C63">
              <w:rPr>
                <w:lang w:val="en-GB"/>
              </w:rPr>
              <w:t xml:space="preserve">Option 1: </w:t>
            </w:r>
            <w:r w:rsidRPr="00AF7D2E">
              <w:rPr>
                <w:color w:val="70AD47" w:themeColor="accent6"/>
                <w:lang w:val="en-GB"/>
              </w:rPr>
              <w:t>by LMF (via an NRPPa message)</w:t>
            </w:r>
          </w:p>
          <w:p w:rsidR="009D5319" w:rsidRPr="00AF0C63" w:rsidRDefault="009D5319" w:rsidP="00AF0C63">
            <w:pPr>
              <w:numPr>
                <w:ilvl w:val="2"/>
                <w:numId w:val="4"/>
              </w:numPr>
            </w:pPr>
            <w:r w:rsidRPr="00AF0C63">
              <w:rPr>
                <w:lang w:val="en-GB"/>
              </w:rPr>
              <w:t>Note: This is transparent to the UE</w:t>
            </w:r>
          </w:p>
          <w:p w:rsidR="009D5319" w:rsidRPr="00AF0C63" w:rsidRDefault="009D5319" w:rsidP="00AF0C63">
            <w:pPr>
              <w:numPr>
                <w:ilvl w:val="0"/>
                <w:numId w:val="4"/>
              </w:numPr>
            </w:pPr>
            <w:r w:rsidRPr="00AF0C63">
              <w:rPr>
                <w:lang w:val="en-GB"/>
              </w:rPr>
              <w:t>Agreement:</w:t>
            </w:r>
          </w:p>
          <w:p w:rsidR="009D5319" w:rsidRPr="00AF0C63" w:rsidRDefault="009D5319" w:rsidP="00AF0C63">
            <w:pPr>
              <w:numPr>
                <w:ilvl w:val="1"/>
                <w:numId w:val="4"/>
              </w:numPr>
            </w:pPr>
            <w:r w:rsidRPr="00AF0C63">
              <w:t xml:space="preserve">Support using </w:t>
            </w:r>
            <w:r w:rsidRPr="00AF7D2E">
              <w:rPr>
                <w:color w:val="00B0F0"/>
              </w:rPr>
              <w:t xml:space="preserve">UL MAC CE for MG activation request by UE (Option 2) </w:t>
            </w:r>
            <w:r w:rsidRPr="00AF0C63">
              <w:t>for the purpose of positioning.</w:t>
            </w:r>
          </w:p>
          <w:p w:rsidR="009D5319" w:rsidRPr="00AF0C63" w:rsidRDefault="009D5319" w:rsidP="00AF0C63">
            <w:pPr>
              <w:numPr>
                <w:ilvl w:val="0"/>
                <w:numId w:val="4"/>
              </w:numPr>
            </w:pPr>
            <w:r w:rsidRPr="00AF0C63">
              <w:rPr>
                <w:lang w:val="en-GB"/>
              </w:rPr>
              <w:t>Agreement:</w:t>
            </w:r>
          </w:p>
          <w:p w:rsidR="009D5319" w:rsidRPr="00AF0C63" w:rsidRDefault="009D5319" w:rsidP="00AF0C63">
            <w:pPr>
              <w:numPr>
                <w:ilvl w:val="1"/>
                <w:numId w:val="4"/>
              </w:numPr>
            </w:pPr>
            <w:r w:rsidRPr="00AF0C63">
              <w:rPr>
                <w:lang w:val="en-GB"/>
              </w:rPr>
              <w:t xml:space="preserve">Support the following option (from the agreement made in RAN1#106-e) for a new MG activation procedure to be performed by the gNB </w:t>
            </w:r>
            <w:r w:rsidRPr="00AF0C63">
              <w:t>for the purpose of positioning</w:t>
            </w:r>
            <w:r w:rsidRPr="00AF0C63">
              <w:rPr>
                <w:lang w:val="en-GB"/>
              </w:rPr>
              <w:t>.</w:t>
            </w:r>
          </w:p>
          <w:p w:rsidR="009D5319" w:rsidRPr="00AF0C63" w:rsidRDefault="009D5319" w:rsidP="00AF0C63">
            <w:pPr>
              <w:numPr>
                <w:ilvl w:val="2"/>
                <w:numId w:val="4"/>
              </w:numPr>
            </w:pPr>
            <w:r w:rsidRPr="00053B50">
              <w:rPr>
                <w:color w:val="00B0F0"/>
                <w:lang w:val="en-GB"/>
              </w:rPr>
              <w:t xml:space="preserve">Option 2: </w:t>
            </w:r>
            <w:r w:rsidRPr="00256ABE">
              <w:rPr>
                <w:color w:val="00B0F0"/>
                <w:lang w:val="en-GB"/>
              </w:rPr>
              <w:t>DL MAC CE</w:t>
            </w:r>
          </w:p>
          <w:p w:rsidR="009D5319" w:rsidRPr="00AF0C63" w:rsidRDefault="009D5319" w:rsidP="00AF0C63">
            <w:pPr>
              <w:numPr>
                <w:ilvl w:val="2"/>
                <w:numId w:val="4"/>
              </w:numPr>
            </w:pPr>
            <w:r w:rsidRPr="00AF0C63">
              <w:rPr>
                <w:lang w:val="en-GB"/>
              </w:rPr>
              <w:t>FFS: Deactivation process</w:t>
            </w:r>
          </w:p>
          <w:p w:rsidR="009D5319" w:rsidRPr="00AF0C63" w:rsidRDefault="009D5319" w:rsidP="00AF0C63">
            <w:pPr>
              <w:numPr>
                <w:ilvl w:val="0"/>
                <w:numId w:val="4"/>
              </w:numPr>
            </w:pPr>
            <w:r w:rsidRPr="00AF0C63">
              <w:rPr>
                <w:lang w:val="en-GB"/>
              </w:rPr>
              <w:t>Agreement:</w:t>
            </w:r>
          </w:p>
          <w:p w:rsidR="009D5319" w:rsidRPr="00AF0C63" w:rsidRDefault="009D5319" w:rsidP="00AF0C63">
            <w:pPr>
              <w:numPr>
                <w:ilvl w:val="1"/>
                <w:numId w:val="4"/>
              </w:numPr>
            </w:pPr>
            <w:r w:rsidRPr="00AF0C63">
              <w:t xml:space="preserve">With regards to MG activation by </w:t>
            </w:r>
            <w:r w:rsidRPr="00AF0C63">
              <w:rPr>
                <w:lang w:val="en-GB"/>
              </w:rPr>
              <w:t>DL MAC CE, further study</w:t>
            </w:r>
          </w:p>
          <w:p w:rsidR="009D5319" w:rsidRPr="00AF0C63" w:rsidRDefault="009D5319" w:rsidP="00AF0C63">
            <w:pPr>
              <w:numPr>
                <w:ilvl w:val="1"/>
                <w:numId w:val="4"/>
              </w:numPr>
            </w:pPr>
            <w:r w:rsidRPr="00AF0C63">
              <w:rPr>
                <w:lang w:val="en-GB"/>
              </w:rPr>
              <w:t>DL MAC CE payload</w:t>
            </w:r>
          </w:p>
          <w:p w:rsidR="009D5319" w:rsidRPr="00256ABE" w:rsidRDefault="009D5319" w:rsidP="00AF0C63">
            <w:pPr>
              <w:numPr>
                <w:ilvl w:val="1"/>
                <w:numId w:val="4"/>
              </w:numPr>
              <w:rPr>
                <w:color w:val="00B0F0"/>
              </w:rPr>
            </w:pPr>
            <w:r w:rsidRPr="00256ABE">
              <w:rPr>
                <w:color w:val="00B0F0"/>
                <w:lang w:val="en-GB"/>
              </w:rPr>
              <w:t>The necessity of pre-configuration of MGs in higher layers.</w:t>
            </w:r>
          </w:p>
          <w:p w:rsidR="00AF0C63" w:rsidRDefault="00AF0C63" w:rsidP="00AF0C63"/>
        </w:tc>
      </w:tr>
      <w:tr w:rsidR="00A33C2F" w:rsidTr="00AF0C63">
        <w:tc>
          <w:tcPr>
            <w:tcW w:w="9016" w:type="dxa"/>
          </w:tcPr>
          <w:p w:rsidR="00A33C2F" w:rsidRDefault="00A33C2F" w:rsidP="00AF0C63">
            <w:r>
              <w:rPr>
                <w:rFonts w:hint="eastAsia"/>
              </w:rPr>
              <w:lastRenderedPageBreak/>
              <w:t>&lt;R1#107&gt;</w:t>
            </w:r>
          </w:p>
          <w:p w:rsidR="009D5319" w:rsidRPr="00A33C2F" w:rsidRDefault="009D5319" w:rsidP="00A33C2F">
            <w:pPr>
              <w:numPr>
                <w:ilvl w:val="0"/>
                <w:numId w:val="5"/>
              </w:numPr>
            </w:pPr>
            <w:r w:rsidRPr="00A33C2F">
              <w:rPr>
                <w:rFonts w:hint="eastAsia"/>
                <w:lang w:val="en-GB"/>
              </w:rPr>
              <w:t>Agreement</w:t>
            </w:r>
          </w:p>
          <w:p w:rsidR="009D5319" w:rsidRPr="00A33C2F" w:rsidRDefault="009D5319" w:rsidP="00A33C2F">
            <w:pPr>
              <w:numPr>
                <w:ilvl w:val="1"/>
                <w:numId w:val="5"/>
              </w:numPr>
              <w:rPr>
                <w:color w:val="00B0F0"/>
              </w:rPr>
            </w:pPr>
            <w:r w:rsidRPr="00A33C2F">
              <w:rPr>
                <w:rFonts w:hint="eastAsia"/>
                <w:color w:val="00B0F0"/>
                <w:lang w:val="en-GB"/>
              </w:rPr>
              <w:t>Preconfiguration of MG(s) in RRC is supported from RAN1 perspective.</w:t>
            </w:r>
          </w:p>
          <w:p w:rsidR="009D5319" w:rsidRPr="00A33C2F" w:rsidRDefault="009D5319" w:rsidP="00A33C2F">
            <w:pPr>
              <w:numPr>
                <w:ilvl w:val="2"/>
                <w:numId w:val="5"/>
              </w:numPr>
              <w:rPr>
                <w:color w:val="00B0F0"/>
              </w:rPr>
            </w:pPr>
            <w:r w:rsidRPr="00A33C2F">
              <w:rPr>
                <w:rFonts w:hint="eastAsia"/>
                <w:color w:val="00B0F0"/>
                <w:lang w:val="en-GB"/>
              </w:rPr>
              <w:t>Each MG in the preconfiguration is associated with an ID</w:t>
            </w:r>
          </w:p>
          <w:p w:rsidR="009D5319" w:rsidRPr="00A33C2F" w:rsidRDefault="009D5319" w:rsidP="00A33C2F">
            <w:pPr>
              <w:numPr>
                <w:ilvl w:val="2"/>
                <w:numId w:val="5"/>
              </w:numPr>
              <w:rPr>
                <w:color w:val="00B0F0"/>
              </w:rPr>
            </w:pPr>
            <w:r w:rsidRPr="00A33C2F">
              <w:rPr>
                <w:rFonts w:hint="eastAsia"/>
                <w:color w:val="00B0F0"/>
                <w:lang w:val="en-GB"/>
              </w:rPr>
              <w:t>The information in the UL MAC CE for MG activation request by the UE can be one ID associated with the preconfiguration of the MG</w:t>
            </w:r>
          </w:p>
          <w:p w:rsidR="009D5319" w:rsidRPr="00A33C2F" w:rsidRDefault="009D5319" w:rsidP="00A33C2F">
            <w:pPr>
              <w:numPr>
                <w:ilvl w:val="2"/>
                <w:numId w:val="5"/>
              </w:numPr>
            </w:pPr>
            <w:r w:rsidRPr="00A33C2F">
              <w:rPr>
                <w:rFonts w:hint="eastAsia"/>
                <w:lang w:val="en-GB"/>
              </w:rPr>
              <w:t>Send an LS to RAN2 and RAN3</w:t>
            </w:r>
          </w:p>
          <w:p w:rsidR="009D5319" w:rsidRPr="00A33C2F" w:rsidRDefault="009D5319" w:rsidP="00A33C2F">
            <w:pPr>
              <w:numPr>
                <w:ilvl w:val="0"/>
                <w:numId w:val="5"/>
              </w:numPr>
            </w:pPr>
            <w:r w:rsidRPr="00A33C2F">
              <w:rPr>
                <w:rFonts w:hint="eastAsia"/>
                <w:u w:val="single"/>
                <w:lang w:val="en-GB"/>
              </w:rPr>
              <w:t>Conclusion</w:t>
            </w:r>
          </w:p>
          <w:p w:rsidR="009D5319" w:rsidRPr="00A33C2F" w:rsidRDefault="009D5319" w:rsidP="00A33C2F">
            <w:pPr>
              <w:numPr>
                <w:ilvl w:val="1"/>
                <w:numId w:val="5"/>
              </w:numPr>
            </w:pPr>
            <w:r w:rsidRPr="00A33C2F">
              <w:rPr>
                <w:rFonts w:hint="eastAsia"/>
                <w:lang w:val="en-GB"/>
              </w:rPr>
              <w:t xml:space="preserve">Include in the LS the following content: </w:t>
            </w:r>
          </w:p>
          <w:p w:rsidR="009D5319" w:rsidRPr="00A33C2F" w:rsidRDefault="009D5319" w:rsidP="00A33C2F">
            <w:pPr>
              <w:numPr>
                <w:ilvl w:val="2"/>
                <w:numId w:val="5"/>
              </w:numPr>
            </w:pPr>
            <w:r w:rsidRPr="00A33C2F">
              <w:rPr>
                <w:rFonts w:hint="eastAsia"/>
                <w:lang w:val="en-GB"/>
              </w:rPr>
              <w:t>RAN1 understands it is up to RAN2 and/or RAN3 to decide how gNB determines the preconfiguration of MG(s).</w:t>
            </w:r>
          </w:p>
          <w:p w:rsidR="009D5319" w:rsidRPr="00A33C2F" w:rsidRDefault="009D5319" w:rsidP="00A33C2F">
            <w:pPr>
              <w:numPr>
                <w:ilvl w:val="0"/>
                <w:numId w:val="5"/>
              </w:numPr>
            </w:pPr>
            <w:r w:rsidRPr="00A33C2F">
              <w:rPr>
                <w:rFonts w:hint="eastAsia"/>
                <w:u w:val="single"/>
                <w:lang w:val="en-GB"/>
              </w:rPr>
              <w:t>Conclusion</w:t>
            </w:r>
          </w:p>
          <w:p w:rsidR="009D5319" w:rsidRPr="00A33C2F" w:rsidRDefault="009D5319" w:rsidP="00A33C2F">
            <w:pPr>
              <w:numPr>
                <w:ilvl w:val="1"/>
                <w:numId w:val="5"/>
              </w:numPr>
            </w:pPr>
            <w:r w:rsidRPr="00A33C2F">
              <w:rPr>
                <w:rFonts w:hint="eastAsia"/>
                <w:color w:val="70AD47" w:themeColor="accent6"/>
                <w:lang w:val="en-GB"/>
              </w:rPr>
              <w:t>For the MG activation request to the gNB by the LMF, it is up to RAN3 to design the necessary information to be transferred in the NRPPa message</w:t>
            </w:r>
            <w:r w:rsidRPr="00A33C2F">
              <w:rPr>
                <w:rFonts w:hint="eastAsia"/>
                <w:lang w:val="en-GB"/>
              </w:rPr>
              <w:t>.</w:t>
            </w:r>
          </w:p>
          <w:p w:rsidR="009D5319" w:rsidRPr="00A33C2F" w:rsidRDefault="009D5319" w:rsidP="00A33C2F">
            <w:pPr>
              <w:numPr>
                <w:ilvl w:val="2"/>
                <w:numId w:val="5"/>
              </w:numPr>
            </w:pPr>
            <w:r w:rsidRPr="00A33C2F">
              <w:rPr>
                <w:rFonts w:hint="eastAsia"/>
                <w:lang w:val="en-GB"/>
              </w:rPr>
              <w:t>Include it in the LS to RAN2 and RAN3.</w:t>
            </w:r>
          </w:p>
          <w:p w:rsidR="009D5319" w:rsidRPr="00A33C2F" w:rsidRDefault="009D5319" w:rsidP="00A33C2F">
            <w:pPr>
              <w:numPr>
                <w:ilvl w:val="0"/>
                <w:numId w:val="5"/>
              </w:numPr>
            </w:pPr>
            <w:r w:rsidRPr="00A33C2F">
              <w:rPr>
                <w:rFonts w:hint="eastAsia"/>
                <w:lang w:val="en-GB"/>
              </w:rPr>
              <w:t>Agreement</w:t>
            </w:r>
          </w:p>
          <w:p w:rsidR="009D5319" w:rsidRPr="00A33C2F" w:rsidRDefault="009D5319" w:rsidP="00A33C2F">
            <w:pPr>
              <w:numPr>
                <w:ilvl w:val="1"/>
                <w:numId w:val="5"/>
              </w:numPr>
              <w:rPr>
                <w:color w:val="00B0F0"/>
              </w:rPr>
            </w:pPr>
            <w:r w:rsidRPr="00A33C2F">
              <w:rPr>
                <w:rFonts w:hint="eastAsia"/>
                <w:color w:val="00B0F0"/>
                <w:lang w:val="en-GB"/>
              </w:rPr>
              <w:t>The DL MAC CE for MG activation indicates the ID associated with the preconfigured MG.</w:t>
            </w:r>
          </w:p>
          <w:p w:rsidR="00A33C2F" w:rsidRPr="00A33C2F" w:rsidRDefault="00A33C2F" w:rsidP="00AF0C63"/>
          <w:p w:rsidR="00A33C2F" w:rsidRDefault="00A33C2F" w:rsidP="00AF0C63"/>
        </w:tc>
      </w:tr>
    </w:tbl>
    <w:p w:rsidR="00AF0C63" w:rsidRDefault="00AF0C63" w:rsidP="00AF0C63">
      <w:r>
        <w:t xml:space="preserve"> </w:t>
      </w:r>
      <w:r w:rsidR="00A33C2F">
        <w:t>(The green color indicates Opt 1 while cyan color holds for Opt 2.)</w:t>
      </w:r>
    </w:p>
    <w:p w:rsidR="00A33C2F" w:rsidRDefault="00A33C2F" w:rsidP="00AF0C63"/>
    <w:p w:rsidR="00065E5D" w:rsidRDefault="00127DE3">
      <w:r>
        <w:rPr>
          <w:rFonts w:hint="eastAsia"/>
        </w:rPr>
        <w:t xml:space="preserve">The main intention from these agreements is to reduce the RRC processing time for MG request and MG configuration in the legacy. </w:t>
      </w:r>
      <w:r w:rsidR="000926B6">
        <w:t>T</w:t>
      </w:r>
      <w:r>
        <w:t xml:space="preserve">here could be two ways which are also can be used in parallel. </w:t>
      </w:r>
    </w:p>
    <w:p w:rsidR="00127DE3" w:rsidRDefault="00127DE3">
      <w:r>
        <w:t xml:space="preserve">Opt 1. </w:t>
      </w:r>
      <w:r w:rsidR="000926B6">
        <w:t>MG r</w:t>
      </w:r>
      <w:r>
        <w:t>equest by LMF</w:t>
      </w:r>
    </w:p>
    <w:p w:rsidR="00127DE3" w:rsidRDefault="00127DE3">
      <w:r>
        <w:t xml:space="preserve">Opt 2. </w:t>
      </w:r>
      <w:r w:rsidR="000926B6">
        <w:t>MG r</w:t>
      </w:r>
      <w:r>
        <w:t>equest by UE</w:t>
      </w:r>
    </w:p>
    <w:p w:rsidR="000926B6" w:rsidRDefault="00256ABE">
      <w:r>
        <w:rPr>
          <w:rFonts w:hint="eastAsia"/>
        </w:rPr>
        <w:t>T</w:t>
      </w:r>
      <w:r>
        <w:t>he green color means MG request by LMF while cyan color means MG request by UE scenario.</w:t>
      </w:r>
    </w:p>
    <w:p w:rsidR="00256ABE" w:rsidRDefault="00256ABE"/>
    <w:p w:rsidR="000926B6" w:rsidRDefault="004C4B71">
      <w:r>
        <w:t>T</w:t>
      </w:r>
      <w:r>
        <w:rPr>
          <w:rFonts w:hint="eastAsia"/>
        </w:rPr>
        <w:t xml:space="preserve">he </w:t>
      </w:r>
      <w:r>
        <w:t>overall procedure for Opt 1 can be illustrated by the following call flow:</w:t>
      </w:r>
    </w:p>
    <w:p w:rsidR="004C4B71" w:rsidRDefault="004C4B71"/>
    <w:p w:rsidR="00135859" w:rsidRDefault="00135859">
      <w:r>
        <w:object w:dxaOrig="16201" w:dyaOrig="12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341.55pt" o:ole="">
            <v:imagedata r:id="rId7" o:title=""/>
          </v:shape>
          <o:OLEObject Type="Embed" ProgID="Visio.Drawing.15" ShapeID="_x0000_i1025" DrawAspect="Content" ObjectID="_1703421358" r:id="rId8"/>
        </w:object>
      </w:r>
    </w:p>
    <w:p w:rsidR="00135859" w:rsidRDefault="00135859">
      <w:r>
        <w:rPr>
          <w:rFonts w:hint="eastAsia"/>
        </w:rPr>
        <w:t xml:space="preserve">In this option, LMF can request the MG </w:t>
      </w:r>
      <w:r>
        <w:t xml:space="preserve">activation to the serving gNB via NRPPa. After gNB receiving the MG activation request, it </w:t>
      </w:r>
      <w:r>
        <w:rPr>
          <w:rFonts w:hint="eastAsia"/>
        </w:rPr>
        <w:t xml:space="preserve">can </w:t>
      </w:r>
      <w:r>
        <w:t>activate the MG by RRC</w:t>
      </w:r>
      <w:r w:rsidR="00053B50">
        <w:t xml:space="preserve">. Please note that using DL MAC CE is difficult since it intrinsically uses the MG ID which was only known to the gNB, and </w:t>
      </w:r>
      <w:r w:rsidR="000641BE">
        <w:t xml:space="preserve">not to </w:t>
      </w:r>
      <w:r w:rsidR="00053B50">
        <w:t>LMF</w:t>
      </w:r>
      <w:r>
        <w:t xml:space="preserve">. </w:t>
      </w:r>
      <w:r w:rsidR="00A33C2F">
        <w:t xml:space="preserve">Once UE receives the MG configuration, it will apply that MG, and send the complete message to the serving gNB. </w:t>
      </w:r>
      <w:r w:rsidR="000641BE">
        <w:t xml:space="preserve">When LMF receives the MG configuration complete message in NRPPa, it can </w:t>
      </w:r>
      <w:r w:rsidR="000641BE">
        <w:lastRenderedPageBreak/>
        <w:t xml:space="preserve">further instigate the LPP RequestLocationInformation </w:t>
      </w:r>
      <w:r w:rsidR="00A33C2F">
        <w:t xml:space="preserve">to UE, and UE will measure the PRS with the configured MG. The contents and message of NRPPa will be determined by RAN3. </w:t>
      </w:r>
    </w:p>
    <w:p w:rsidR="00A33C2F" w:rsidRDefault="00A33C2F">
      <w:r>
        <w:t>In this case, UE just needs the MG configuration without any modification from gNB. Therefore, we have the following proposal.</w:t>
      </w:r>
    </w:p>
    <w:p w:rsidR="00A33C2F" w:rsidRDefault="00A33C2F"/>
    <w:p w:rsidR="004C4B71" w:rsidRPr="00A33C2F" w:rsidRDefault="004C4B71">
      <w:pPr>
        <w:rPr>
          <w:b/>
        </w:rPr>
      </w:pPr>
      <w:r w:rsidRPr="00A33C2F">
        <w:rPr>
          <w:b/>
        </w:rPr>
        <w:t xml:space="preserve">Proposal 1. </w:t>
      </w:r>
      <w:r w:rsidR="00A33C2F" w:rsidRPr="00A33C2F">
        <w:rPr>
          <w:b/>
        </w:rPr>
        <w:t>RAN2 agree to reuse the legacy MG configuration information in RRCReconfiguration message for new MG activation mechanism requested by LMF.</w:t>
      </w:r>
    </w:p>
    <w:p w:rsidR="00A33C2F" w:rsidRDefault="00A33C2F"/>
    <w:p w:rsidR="00A33C2F" w:rsidRDefault="00A33C2F">
      <w:r>
        <w:t xml:space="preserve">Different with Opt 1, Opt2 has preconfiguration of MGs which is identified with ID. </w:t>
      </w:r>
      <w:r w:rsidR="00C22F2D">
        <w:t>The following call flow is corresponding to this option:</w:t>
      </w:r>
    </w:p>
    <w:p w:rsidR="00C22F2D" w:rsidRDefault="0047540E">
      <w:r>
        <w:object w:dxaOrig="16411" w:dyaOrig="12241">
          <v:shape id="_x0000_i1026" type="#_x0000_t75" style="width:450.45pt;height:335.8pt" o:ole="">
            <v:imagedata r:id="rId9" o:title=""/>
          </v:shape>
          <o:OLEObject Type="Embed" ProgID="Visio.Drawing.15" ShapeID="_x0000_i1026" DrawAspect="Content" ObjectID="_1703421359" r:id="rId10"/>
        </w:object>
      </w:r>
    </w:p>
    <w:p w:rsidR="0047540E" w:rsidRDefault="0047540E">
      <w:r>
        <w:t>In this option, preconfiguration of MG should be preceded for using DL/UL MAC CE. This preconfiguration either can be requested/impacted by the LMF’s information on possible PRS time/frequency information or can be determined by serving gNB itself</w:t>
      </w:r>
      <w:r w:rsidR="00A31358">
        <w:t xml:space="preserve"> (that’s why the signaling of NRPPa on PRS to be measured information between serving gNB and LMF is dotted line in the figure)</w:t>
      </w:r>
      <w:bookmarkStart w:id="1" w:name="_GoBack"/>
      <w:bookmarkEnd w:id="1"/>
      <w:r>
        <w:t xml:space="preserve">. In either way, serving gNB assigns the ID for each MG patterns, and sends it to the UE. UE </w:t>
      </w:r>
      <w:r>
        <w:lastRenderedPageBreak/>
        <w:t xml:space="preserve">would store those possible MG configurations. After LMF request the location information, UE will choose the one of best fit MG ID and requests that MG via UL MAC CE to the serving gNB. Finally serving gNB will determine the MG to be used, and confirm that via DL MAC CE. </w:t>
      </w:r>
    </w:p>
    <w:p w:rsidR="0047540E" w:rsidRDefault="0047540E">
      <w:r>
        <w:t xml:space="preserve">In this baseline, we need to discuss on whether MG preconfiguration is impacted by the LMF’s information via NRPPa or not. </w:t>
      </w:r>
    </w:p>
    <w:p w:rsidR="0047540E" w:rsidRPr="00A50EF9" w:rsidRDefault="0047540E">
      <w:pPr>
        <w:rPr>
          <w:b/>
        </w:rPr>
      </w:pPr>
      <w:r w:rsidRPr="00A50EF9">
        <w:rPr>
          <w:b/>
        </w:rPr>
        <w:t xml:space="preserve">Proposal 2. RAN2 discuss whether MG preconfiguration at serving gNB is impacted only by LMF’s PRS information or can be determined by serving gNB </w:t>
      </w:r>
      <w:r w:rsidR="001D518D" w:rsidRPr="00A50EF9">
        <w:rPr>
          <w:b/>
        </w:rPr>
        <w:t>itself.</w:t>
      </w:r>
    </w:p>
    <w:p w:rsidR="001D518D" w:rsidRDefault="001D518D"/>
    <w:p w:rsidR="00E678A6" w:rsidRDefault="00A50EF9">
      <w:r>
        <w:t>In other point to be considered,</w:t>
      </w:r>
      <w:r w:rsidR="001D518D">
        <w:t xml:space="preserve"> the contents of preconfigured MG and its ID </w:t>
      </w:r>
      <w:r>
        <w:t>need to</w:t>
      </w:r>
      <w:r w:rsidR="001D518D">
        <w:t xml:space="preserve"> be determined</w:t>
      </w:r>
      <w:r w:rsidR="002453A9">
        <w:t xml:space="preserve"> by serving gNB</w:t>
      </w:r>
      <w:r w:rsidR="001D518D">
        <w:t xml:space="preserve">. Since there is no new aspects to the MG itself, it is straightforward to reuse the legacy MG configuration but each MG should be associated with ID. </w:t>
      </w:r>
      <w:r w:rsidR="00E678A6">
        <w:t xml:space="preserve">In current RRC specification, </w:t>
      </w:r>
      <w:r w:rsidR="009D5319">
        <w:t xml:space="preserve">single MG configuration has the fields of gapOffset, MG length, MG repetition period, MG timing advance as the basic component. </w:t>
      </w:r>
      <w:r w:rsidR="002453A9">
        <w:t>Please refer the 38.331 MG configuration field as a referece below:</w:t>
      </w:r>
    </w:p>
    <w:p w:rsidR="002453A9" w:rsidRDefault="002453A9"/>
    <w:p w:rsidR="00E678A6" w:rsidRPr="00DE5341" w:rsidRDefault="00E678A6" w:rsidP="00E678A6">
      <w:pPr>
        <w:pStyle w:val="4"/>
        <w:ind w:left="1200" w:hanging="400"/>
        <w:rPr>
          <w:rFonts w:eastAsia="MS Mincho"/>
        </w:rPr>
      </w:pPr>
      <w:r w:rsidRPr="00DE5341">
        <w:rPr>
          <w:i/>
        </w:rPr>
        <w:t>MeasGapConfig</w:t>
      </w:r>
    </w:p>
    <w:p w:rsidR="00E678A6" w:rsidRPr="00DE5341" w:rsidRDefault="00E678A6" w:rsidP="00E678A6">
      <w:r w:rsidRPr="00DE5341">
        <w:t xml:space="preserve">The IE </w:t>
      </w:r>
      <w:r w:rsidRPr="00DE5341">
        <w:rPr>
          <w:i/>
        </w:rPr>
        <w:t>MeasGapConfig</w:t>
      </w:r>
      <w:r w:rsidRPr="00DE5341">
        <w:t xml:space="preserve"> specifies the measurement gap configuration and controls setup/release of measurement gaps.</w:t>
      </w:r>
    </w:p>
    <w:p w:rsidR="00E678A6" w:rsidRPr="00DE5341" w:rsidRDefault="00E678A6" w:rsidP="00E678A6">
      <w:pPr>
        <w:pStyle w:val="TH"/>
      </w:pPr>
      <w:r w:rsidRPr="00DE5341">
        <w:rPr>
          <w:bCs/>
          <w:i/>
          <w:iCs/>
        </w:rPr>
        <w:t xml:space="preserve">MeasGapConfig </w:t>
      </w:r>
      <w:r w:rsidRPr="00DE5341">
        <w:t>information element</w:t>
      </w:r>
    </w:p>
    <w:p w:rsidR="00E678A6" w:rsidRPr="00DE5341" w:rsidRDefault="00E678A6" w:rsidP="00E678A6">
      <w:pPr>
        <w:pStyle w:val="PL"/>
        <w:rPr>
          <w:color w:val="808080"/>
        </w:rPr>
      </w:pPr>
      <w:r w:rsidRPr="00DE5341">
        <w:rPr>
          <w:color w:val="808080"/>
        </w:rPr>
        <w:t>-- ASN1START</w:t>
      </w:r>
    </w:p>
    <w:p w:rsidR="00E678A6" w:rsidRPr="00DE5341" w:rsidRDefault="00E678A6" w:rsidP="00E678A6">
      <w:pPr>
        <w:pStyle w:val="PL"/>
        <w:rPr>
          <w:color w:val="808080"/>
        </w:rPr>
      </w:pPr>
      <w:r w:rsidRPr="00DE5341">
        <w:rPr>
          <w:color w:val="808080"/>
        </w:rPr>
        <w:t>-- TAG-MEASGAPCONFIG-START</w:t>
      </w:r>
    </w:p>
    <w:p w:rsidR="00E678A6" w:rsidRPr="00DE5341" w:rsidRDefault="00E678A6" w:rsidP="00E678A6">
      <w:pPr>
        <w:pStyle w:val="PL"/>
      </w:pPr>
    </w:p>
    <w:p w:rsidR="00E678A6" w:rsidRPr="00DE5341" w:rsidRDefault="00E678A6" w:rsidP="00E678A6">
      <w:pPr>
        <w:pStyle w:val="PL"/>
      </w:pPr>
      <w:r w:rsidRPr="00DE5341">
        <w:t xml:space="preserve">MeasGapConfig ::=                   </w:t>
      </w:r>
      <w:r w:rsidRPr="00DE5341">
        <w:rPr>
          <w:color w:val="993366"/>
        </w:rPr>
        <w:t>SEQUENCE</w:t>
      </w:r>
      <w:r w:rsidRPr="00DE5341">
        <w:t xml:space="preserve"> {</w:t>
      </w:r>
    </w:p>
    <w:p w:rsidR="00E678A6" w:rsidRPr="00DE5341" w:rsidRDefault="00E678A6" w:rsidP="00E678A6">
      <w:pPr>
        <w:pStyle w:val="PL"/>
        <w:rPr>
          <w:color w:val="808080"/>
        </w:rPr>
      </w:pPr>
      <w:r w:rsidRPr="00DE5341">
        <w:t xml:space="preserve">    gapFR2                              SetupRelease { GapConfig }                                              </w:t>
      </w:r>
      <w:r w:rsidRPr="00DE5341">
        <w:rPr>
          <w:color w:val="993366"/>
        </w:rPr>
        <w:t>OPTIONAL</w:t>
      </w:r>
      <w:r w:rsidRPr="00DE5341">
        <w:t xml:space="preserve">,   </w:t>
      </w:r>
      <w:r w:rsidRPr="00DE5341">
        <w:rPr>
          <w:color w:val="808080"/>
        </w:rPr>
        <w:t>-- Need M</w:t>
      </w:r>
    </w:p>
    <w:p w:rsidR="00E678A6" w:rsidRPr="00DE5341" w:rsidRDefault="00E678A6" w:rsidP="00E678A6">
      <w:pPr>
        <w:pStyle w:val="PL"/>
      </w:pPr>
      <w:r w:rsidRPr="00DE5341">
        <w:t xml:space="preserve">    ...,</w:t>
      </w:r>
    </w:p>
    <w:p w:rsidR="00E678A6" w:rsidRPr="00DE5341" w:rsidRDefault="00E678A6" w:rsidP="00E678A6">
      <w:pPr>
        <w:pStyle w:val="PL"/>
      </w:pPr>
      <w:r w:rsidRPr="00DE5341">
        <w:t xml:space="preserve">    [[</w:t>
      </w:r>
    </w:p>
    <w:p w:rsidR="00E678A6" w:rsidRPr="00DE5341" w:rsidRDefault="00E678A6" w:rsidP="00E678A6">
      <w:pPr>
        <w:pStyle w:val="PL"/>
        <w:rPr>
          <w:color w:val="808080"/>
        </w:rPr>
      </w:pPr>
      <w:r w:rsidRPr="00DE5341">
        <w:t xml:space="preserve">    gapFR1                              SetupRelease { GapConfig }                                              </w:t>
      </w:r>
      <w:r w:rsidRPr="00DE5341">
        <w:rPr>
          <w:color w:val="993366"/>
        </w:rPr>
        <w:t>OPTIONAL</w:t>
      </w:r>
      <w:r w:rsidRPr="00DE5341">
        <w:t xml:space="preserve">,   </w:t>
      </w:r>
      <w:r w:rsidRPr="00DE5341">
        <w:rPr>
          <w:color w:val="808080"/>
        </w:rPr>
        <w:t>-- Need M</w:t>
      </w:r>
    </w:p>
    <w:p w:rsidR="00E678A6" w:rsidRPr="00DE5341" w:rsidRDefault="00E678A6" w:rsidP="00E678A6">
      <w:pPr>
        <w:pStyle w:val="PL"/>
        <w:rPr>
          <w:color w:val="808080"/>
        </w:rPr>
      </w:pPr>
      <w:r w:rsidRPr="00DE5341">
        <w:t xml:space="preserve">    gapUE                               SetupRelease { GapConfig }                                              </w:t>
      </w:r>
      <w:r w:rsidRPr="00DE5341">
        <w:rPr>
          <w:color w:val="993366"/>
        </w:rPr>
        <w:t>OPTIONAL</w:t>
      </w:r>
      <w:r w:rsidRPr="00DE5341">
        <w:t xml:space="preserve">    </w:t>
      </w:r>
      <w:r w:rsidRPr="00DE5341">
        <w:rPr>
          <w:color w:val="808080"/>
        </w:rPr>
        <w:t>-- Need M</w:t>
      </w:r>
    </w:p>
    <w:p w:rsidR="00E678A6" w:rsidRPr="00DE5341" w:rsidRDefault="00E678A6" w:rsidP="00E678A6">
      <w:pPr>
        <w:pStyle w:val="PL"/>
      </w:pPr>
      <w:r w:rsidRPr="00DE5341">
        <w:t xml:space="preserve">    ]]</w:t>
      </w:r>
    </w:p>
    <w:p w:rsidR="00E678A6" w:rsidRPr="00DE5341" w:rsidRDefault="00E678A6" w:rsidP="00E678A6">
      <w:pPr>
        <w:pStyle w:val="PL"/>
      </w:pPr>
    </w:p>
    <w:p w:rsidR="00E678A6" w:rsidRPr="00DE5341" w:rsidRDefault="00E678A6" w:rsidP="00E678A6">
      <w:pPr>
        <w:pStyle w:val="PL"/>
      </w:pPr>
      <w:r w:rsidRPr="00DE5341">
        <w:t>}</w:t>
      </w:r>
    </w:p>
    <w:p w:rsidR="00E678A6" w:rsidRPr="00DE5341" w:rsidRDefault="00E678A6" w:rsidP="00E678A6">
      <w:pPr>
        <w:pStyle w:val="PL"/>
      </w:pPr>
    </w:p>
    <w:p w:rsidR="00E678A6" w:rsidRPr="00DE5341" w:rsidRDefault="00E678A6" w:rsidP="00E678A6">
      <w:pPr>
        <w:pStyle w:val="PL"/>
      </w:pPr>
      <w:r w:rsidRPr="00DE5341">
        <w:t xml:space="preserve">GapConfig ::=                       </w:t>
      </w:r>
      <w:r w:rsidRPr="00DE5341">
        <w:rPr>
          <w:color w:val="993366"/>
        </w:rPr>
        <w:t>SEQUENCE</w:t>
      </w:r>
      <w:r w:rsidRPr="00DE5341">
        <w:t xml:space="preserve"> {</w:t>
      </w:r>
    </w:p>
    <w:p w:rsidR="00E678A6" w:rsidRPr="00DE5341" w:rsidRDefault="00E678A6" w:rsidP="00E678A6">
      <w:pPr>
        <w:pStyle w:val="PL"/>
      </w:pPr>
      <w:r w:rsidRPr="00DE5341">
        <w:t xml:space="preserve">    gapOffset                           </w:t>
      </w:r>
      <w:r w:rsidRPr="00DE5341">
        <w:rPr>
          <w:color w:val="993366"/>
        </w:rPr>
        <w:t>INTEGER</w:t>
      </w:r>
      <w:r w:rsidRPr="00DE5341">
        <w:t xml:space="preserve"> (0..159),</w:t>
      </w:r>
    </w:p>
    <w:p w:rsidR="00E678A6" w:rsidRPr="00DE5341" w:rsidRDefault="00E678A6" w:rsidP="00E678A6">
      <w:pPr>
        <w:pStyle w:val="PL"/>
      </w:pPr>
      <w:r w:rsidRPr="00DE5341">
        <w:t xml:space="preserve">    mgl                                 </w:t>
      </w:r>
      <w:r w:rsidRPr="00DE5341">
        <w:rPr>
          <w:color w:val="993366"/>
        </w:rPr>
        <w:t>ENUMERATED</w:t>
      </w:r>
      <w:r w:rsidRPr="00DE5341">
        <w:t xml:space="preserve"> {ms1dot5, ms3, ms3dot5, ms4, ms5dot5, ms6},</w:t>
      </w:r>
    </w:p>
    <w:p w:rsidR="00E678A6" w:rsidRPr="00DE5341" w:rsidRDefault="00E678A6" w:rsidP="00E678A6">
      <w:pPr>
        <w:pStyle w:val="PL"/>
      </w:pPr>
      <w:r w:rsidRPr="00DE5341">
        <w:t xml:space="preserve">    mgrp                                </w:t>
      </w:r>
      <w:r w:rsidRPr="00DE5341">
        <w:rPr>
          <w:color w:val="993366"/>
        </w:rPr>
        <w:t>ENUMERATED</w:t>
      </w:r>
      <w:r w:rsidRPr="00DE5341">
        <w:t xml:space="preserve"> {ms20, ms40, ms80, ms160},</w:t>
      </w:r>
    </w:p>
    <w:p w:rsidR="00E678A6" w:rsidRPr="00DE5341" w:rsidRDefault="00E678A6" w:rsidP="00E678A6">
      <w:pPr>
        <w:pStyle w:val="PL"/>
      </w:pPr>
      <w:r w:rsidRPr="00DE5341">
        <w:t xml:space="preserve">    mgta                                </w:t>
      </w:r>
      <w:r w:rsidRPr="00DE5341">
        <w:rPr>
          <w:color w:val="993366"/>
        </w:rPr>
        <w:t>ENUMERATED</w:t>
      </w:r>
      <w:r w:rsidRPr="00DE5341">
        <w:t xml:space="preserve"> {ms0, ms0dot25, ms0dot5},</w:t>
      </w:r>
    </w:p>
    <w:p w:rsidR="00E678A6" w:rsidRPr="00DE5341" w:rsidRDefault="00E678A6" w:rsidP="00E678A6">
      <w:pPr>
        <w:pStyle w:val="PL"/>
      </w:pPr>
      <w:r w:rsidRPr="00DE5341">
        <w:t xml:space="preserve">    ...,</w:t>
      </w:r>
    </w:p>
    <w:p w:rsidR="00E678A6" w:rsidRPr="00DE5341" w:rsidRDefault="00E678A6" w:rsidP="00E678A6">
      <w:pPr>
        <w:pStyle w:val="PL"/>
      </w:pPr>
      <w:r w:rsidRPr="00DE5341">
        <w:t xml:space="preserve">    [[</w:t>
      </w:r>
    </w:p>
    <w:p w:rsidR="00E678A6" w:rsidRPr="00DE5341" w:rsidRDefault="00E678A6" w:rsidP="00E678A6">
      <w:pPr>
        <w:pStyle w:val="PL"/>
        <w:rPr>
          <w:color w:val="808080"/>
        </w:rPr>
      </w:pPr>
      <w:r w:rsidRPr="00DE5341">
        <w:t xml:space="preserve">    refServCellIndicator                </w:t>
      </w:r>
      <w:r w:rsidRPr="00DE5341">
        <w:rPr>
          <w:color w:val="993366"/>
        </w:rPr>
        <w:t>ENUMERATED</w:t>
      </w:r>
      <w:r w:rsidRPr="00DE5341">
        <w:t xml:space="preserve"> {pCell, pSCell, mcg-FR2}                                 </w:t>
      </w:r>
      <w:r w:rsidRPr="00DE5341">
        <w:rPr>
          <w:color w:val="993366"/>
        </w:rPr>
        <w:t>OPTIONAL</w:t>
      </w:r>
      <w:r w:rsidRPr="00DE5341">
        <w:t xml:space="preserve">   </w:t>
      </w:r>
      <w:r w:rsidRPr="00DE5341">
        <w:rPr>
          <w:color w:val="808080"/>
        </w:rPr>
        <w:t>-- Cond NEDCorNRDC</w:t>
      </w:r>
    </w:p>
    <w:p w:rsidR="00E678A6" w:rsidRPr="00DE5341" w:rsidRDefault="00E678A6" w:rsidP="00E678A6">
      <w:pPr>
        <w:pStyle w:val="PL"/>
      </w:pPr>
      <w:r w:rsidRPr="00DE5341">
        <w:t xml:space="preserve">    ]],</w:t>
      </w:r>
    </w:p>
    <w:p w:rsidR="00E678A6" w:rsidRPr="00DE5341" w:rsidRDefault="00E678A6" w:rsidP="00E678A6">
      <w:pPr>
        <w:pStyle w:val="PL"/>
      </w:pPr>
      <w:r w:rsidRPr="00DE5341">
        <w:t xml:space="preserve">    [[</w:t>
      </w:r>
    </w:p>
    <w:p w:rsidR="00E678A6" w:rsidRPr="00DE5341" w:rsidRDefault="00E678A6" w:rsidP="00E678A6">
      <w:pPr>
        <w:pStyle w:val="PL"/>
        <w:rPr>
          <w:color w:val="808080"/>
        </w:rPr>
      </w:pPr>
      <w:r w:rsidRPr="00DE5341">
        <w:t xml:space="preserve">    refFR2ServCellAsyncCA-r16           ServCellIndex                                                       </w:t>
      </w:r>
      <w:r w:rsidRPr="00DE5341">
        <w:rPr>
          <w:color w:val="993366"/>
        </w:rPr>
        <w:t>OPTIONAL</w:t>
      </w:r>
      <w:r w:rsidRPr="00DE5341">
        <w:t xml:space="preserve">,   </w:t>
      </w:r>
      <w:r w:rsidRPr="00DE5341">
        <w:rPr>
          <w:color w:val="808080"/>
        </w:rPr>
        <w:t>-- Cond AsyncCA</w:t>
      </w:r>
    </w:p>
    <w:p w:rsidR="00E678A6" w:rsidRPr="00DE5341" w:rsidRDefault="00E678A6" w:rsidP="00E678A6">
      <w:pPr>
        <w:pStyle w:val="PL"/>
        <w:rPr>
          <w:color w:val="808080"/>
        </w:rPr>
      </w:pPr>
      <w:r w:rsidRPr="00DE5341">
        <w:t xml:space="preserve">    mgl-r16                             </w:t>
      </w:r>
      <w:r w:rsidRPr="00DE5341">
        <w:rPr>
          <w:color w:val="993366"/>
        </w:rPr>
        <w:t>ENUMERATED</w:t>
      </w:r>
      <w:r w:rsidRPr="00DE5341">
        <w:t xml:space="preserve"> {ms10, ms20}                                             </w:t>
      </w:r>
      <w:r w:rsidRPr="00DE5341">
        <w:rPr>
          <w:color w:val="993366"/>
        </w:rPr>
        <w:t>OPTIONAL</w:t>
      </w:r>
      <w:r w:rsidRPr="00DE5341">
        <w:t xml:space="preserve">    </w:t>
      </w:r>
      <w:r w:rsidRPr="00DE5341">
        <w:rPr>
          <w:color w:val="808080"/>
        </w:rPr>
        <w:t>-- Cond PRS</w:t>
      </w:r>
    </w:p>
    <w:p w:rsidR="00E678A6" w:rsidRPr="00DE5341" w:rsidRDefault="00E678A6" w:rsidP="00E678A6">
      <w:pPr>
        <w:pStyle w:val="PL"/>
        <w:rPr>
          <w:lang w:eastAsia="ko-KR"/>
        </w:rPr>
      </w:pPr>
      <w:r w:rsidRPr="00DE5341">
        <w:lastRenderedPageBreak/>
        <w:t xml:space="preserve">    </w:t>
      </w:r>
      <w:r w:rsidRPr="00DE5341">
        <w:rPr>
          <w:lang w:eastAsia="ko-KR"/>
        </w:rPr>
        <w:t>]]</w:t>
      </w:r>
    </w:p>
    <w:p w:rsidR="00E678A6" w:rsidRPr="00DE5341" w:rsidRDefault="00E678A6" w:rsidP="00E678A6">
      <w:pPr>
        <w:pStyle w:val="PL"/>
        <w:rPr>
          <w:lang w:eastAsia="ko-KR"/>
        </w:rPr>
      </w:pPr>
      <w:r w:rsidRPr="00DE5341">
        <w:rPr>
          <w:lang w:eastAsia="ko-KR"/>
        </w:rPr>
        <w:t>}</w:t>
      </w:r>
    </w:p>
    <w:p w:rsidR="00E678A6" w:rsidRPr="00B23217" w:rsidRDefault="002453A9">
      <w:pPr>
        <w:rPr>
          <w:b/>
        </w:rPr>
      </w:pPr>
      <w:r w:rsidRPr="00B23217">
        <w:rPr>
          <w:rFonts w:hint="eastAsia"/>
          <w:b/>
        </w:rPr>
        <w:t xml:space="preserve">Proposal 3. </w:t>
      </w:r>
      <w:r w:rsidR="00EF172E" w:rsidRPr="00B23217">
        <w:rPr>
          <w:b/>
        </w:rPr>
        <w:t xml:space="preserve">RAN2 agree that gap Offset, MG length, MG repetition period, MG timing advance are used for a single MG configuration as in the legacy MG configuration. </w:t>
      </w:r>
    </w:p>
    <w:p w:rsidR="00E678A6" w:rsidRDefault="00E678A6"/>
    <w:p w:rsidR="00BB0FE0" w:rsidRDefault="00B23217">
      <w:r>
        <w:rPr>
          <w:rFonts w:hint="eastAsia"/>
        </w:rPr>
        <w:t>Current MG configu</w:t>
      </w:r>
      <w:r>
        <w:t>ration is configured to the UE per FR specific or UE specific purpose. In any case, single MG is activated at a time, if configured. That means, single MG including positioning purpose should be also activated at a time, and serving gNB should guarantee that the configured MG to the UE is determined to consider the PRS measurement as well as current RRM measurement</w:t>
      </w:r>
      <w:r w:rsidR="00BB0FE0">
        <w:t xml:space="preserve"> together</w:t>
      </w:r>
      <w:r>
        <w:t xml:space="preserve">. </w:t>
      </w:r>
      <w:r w:rsidR="00BB0FE0">
        <w:t xml:space="preserve">In legacy, a </w:t>
      </w:r>
      <w:r>
        <w:t>single RRCReconfiguration message including</w:t>
      </w:r>
      <w:r w:rsidRPr="00B23217">
        <w:rPr>
          <w:i/>
        </w:rPr>
        <w:t xml:space="preserve"> MeasGapConfig</w:t>
      </w:r>
      <w:r>
        <w:t xml:space="preserve"> field </w:t>
      </w:r>
      <w:r w:rsidR="00BB0FE0">
        <w:t>commands applying the MG configuration to the UE. Therefore, it seems to have the common MG configuration field for both normal MG and MG for positioning. However, at the same time, the preconfiguration of MG is not the immediate command to apply but just preconfigured information to be referred later. So there would be pro and con to have preconfigured MG list in the legacy MeasGapConfig.</w:t>
      </w:r>
      <w:r w:rsidR="00155A81">
        <w:t xml:space="preserve"> And also there should be consideration on whether MG introduced for positioning might impact to the legacy MG configuration and activation. </w:t>
      </w:r>
      <w:r w:rsidR="00BB0FE0">
        <w:t xml:space="preserve"> </w:t>
      </w:r>
    </w:p>
    <w:p w:rsidR="00BB0FE0" w:rsidRDefault="00BB0FE0"/>
    <w:p w:rsidR="00BB0FE0" w:rsidRPr="00155A81" w:rsidRDefault="00BB0FE0">
      <w:pPr>
        <w:rPr>
          <w:b/>
        </w:rPr>
      </w:pPr>
      <w:r w:rsidRPr="00155A81">
        <w:rPr>
          <w:b/>
        </w:rPr>
        <w:t>Proposal 4. RAN2 discuss</w:t>
      </w:r>
      <w:r w:rsidR="00155A81" w:rsidRPr="00155A81">
        <w:rPr>
          <w:b/>
        </w:rPr>
        <w:t xml:space="preserve"> and conclude</w:t>
      </w:r>
      <w:r w:rsidRPr="00155A81">
        <w:rPr>
          <w:b/>
        </w:rPr>
        <w:t xml:space="preserve"> whether preconfigured MG list is located in legacy MeasGapConfig or in new field for only </w:t>
      </w:r>
      <w:r w:rsidR="00155A81" w:rsidRPr="00155A81">
        <w:rPr>
          <w:b/>
        </w:rPr>
        <w:t>preconfigured MG list for positioning.</w:t>
      </w:r>
    </w:p>
    <w:p w:rsidR="00155A81" w:rsidRDefault="00155A81"/>
    <w:p w:rsidR="00866B4A" w:rsidRDefault="00866B4A">
      <w:r>
        <w:t>S</w:t>
      </w:r>
      <w:r>
        <w:rPr>
          <w:rFonts w:hint="eastAsia"/>
        </w:rPr>
        <w:t xml:space="preserve">ince </w:t>
      </w:r>
      <w:r>
        <w:t>one of preconfigured MGs can be indicated with ID by the UE for activation request in UL MAC CE, and serving gNB will confirm finally on the specific MG, one of preconfigured MGs with ID in DL MAC CE, there should be the discuss and agreement on defining new UL and DL MAC CE.</w:t>
      </w:r>
    </w:p>
    <w:p w:rsidR="00866B4A" w:rsidRDefault="00866B4A"/>
    <w:p w:rsidR="00866B4A" w:rsidRPr="00866B4A" w:rsidRDefault="00866B4A">
      <w:pPr>
        <w:rPr>
          <w:b/>
        </w:rPr>
      </w:pPr>
      <w:r w:rsidRPr="00866B4A">
        <w:rPr>
          <w:b/>
        </w:rPr>
        <w:t xml:space="preserve">Proposal 5. RAN2 design new UL and DL MAC CE which are used for indicating a single ID, one of preconfigured MG list, to be used MG activation request from UE, and its confirm from serving gNB, respectively. </w:t>
      </w:r>
    </w:p>
    <w:p w:rsidR="00866B4A" w:rsidRPr="00866B4A" w:rsidRDefault="00866B4A"/>
    <w:p w:rsidR="00845612" w:rsidRDefault="00845612" w:rsidP="00845612">
      <w:pPr>
        <w:pStyle w:val="a3"/>
        <w:keepNext/>
        <w:keepLines/>
        <w:widowControl/>
        <w:numPr>
          <w:ilvl w:val="0"/>
          <w:numId w:val="1"/>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845612">
        <w:rPr>
          <w:rFonts w:ascii="Arial" w:eastAsia="SimSun" w:hAnsi="Arial" w:cs="Arial"/>
          <w:kern w:val="0"/>
          <w:sz w:val="36"/>
          <w:szCs w:val="20"/>
          <w:lang w:eastAsia="en-US"/>
        </w:rPr>
        <w:t>Conclusion</w:t>
      </w:r>
      <w:r w:rsidRPr="00845612">
        <w:rPr>
          <w:rFonts w:ascii="Arial" w:eastAsia="SimSun" w:hAnsi="Arial" w:cs="Arial" w:hint="eastAsia"/>
          <w:kern w:val="0"/>
          <w:sz w:val="36"/>
          <w:szCs w:val="20"/>
          <w:lang w:eastAsia="en-US"/>
        </w:rPr>
        <w:t xml:space="preserve"> </w:t>
      </w:r>
    </w:p>
    <w:p w:rsidR="00845612" w:rsidRDefault="00845612" w:rsidP="00845612">
      <w:r>
        <w:t>I</w:t>
      </w:r>
      <w:r>
        <w:rPr>
          <w:rFonts w:hint="eastAsia"/>
        </w:rPr>
        <w:t xml:space="preserve">n </w:t>
      </w:r>
      <w:r>
        <w:t>this contribution, we discussed the introduction of measurement gap for positioning purpose. We have the following observations and proposals below:</w:t>
      </w:r>
    </w:p>
    <w:p w:rsidR="00845612" w:rsidRPr="00A33C2F" w:rsidRDefault="00845612" w:rsidP="00845612">
      <w:pPr>
        <w:rPr>
          <w:b/>
        </w:rPr>
      </w:pPr>
      <w:r w:rsidRPr="00A33C2F">
        <w:rPr>
          <w:b/>
        </w:rPr>
        <w:t xml:space="preserve">Proposal 1. RAN2 agree to reuse the legacy MG configuration information in </w:t>
      </w:r>
      <w:r w:rsidRPr="00A33C2F">
        <w:rPr>
          <w:b/>
        </w:rPr>
        <w:lastRenderedPageBreak/>
        <w:t>RRCReconfiguration message for new MG activation mechanism requested by LMF.</w:t>
      </w:r>
    </w:p>
    <w:p w:rsidR="00845612" w:rsidRPr="00A50EF9" w:rsidRDefault="00845612" w:rsidP="00845612">
      <w:pPr>
        <w:rPr>
          <w:b/>
        </w:rPr>
      </w:pPr>
      <w:r w:rsidRPr="00A50EF9">
        <w:rPr>
          <w:b/>
        </w:rPr>
        <w:t>Proposal 2. RAN2 discuss whether MG preconfiguration at serving gNB is impacted only by LMF’s PRS information or can be determined by serving gNB itself.</w:t>
      </w:r>
    </w:p>
    <w:p w:rsidR="00845612" w:rsidRPr="00B23217" w:rsidRDefault="00845612" w:rsidP="00845612">
      <w:pPr>
        <w:rPr>
          <w:b/>
        </w:rPr>
      </w:pPr>
      <w:r w:rsidRPr="00B23217">
        <w:rPr>
          <w:rFonts w:hint="eastAsia"/>
          <w:b/>
        </w:rPr>
        <w:t xml:space="preserve">Proposal 3. </w:t>
      </w:r>
      <w:r w:rsidRPr="00B23217">
        <w:rPr>
          <w:b/>
        </w:rPr>
        <w:t xml:space="preserve">RAN2 agree that gap Offset, MG length, MG repetition period, MG timing advance are used for a single MG configuration as in the legacy MG configuration. </w:t>
      </w:r>
    </w:p>
    <w:p w:rsidR="00845612" w:rsidRPr="00155A81" w:rsidRDefault="00845612" w:rsidP="00845612">
      <w:pPr>
        <w:rPr>
          <w:b/>
        </w:rPr>
      </w:pPr>
      <w:r w:rsidRPr="00155A81">
        <w:rPr>
          <w:b/>
        </w:rPr>
        <w:t>Proposal 4. RAN2 discuss and conclude whether preconfigured MG list is located in legacy MeasGapConfig or in new field for only preconfigured MG list for positioning.</w:t>
      </w:r>
    </w:p>
    <w:p w:rsidR="00866B4A" w:rsidRPr="00866B4A" w:rsidRDefault="00866B4A" w:rsidP="00866B4A">
      <w:pPr>
        <w:rPr>
          <w:b/>
        </w:rPr>
      </w:pPr>
      <w:r w:rsidRPr="00866B4A">
        <w:rPr>
          <w:b/>
        </w:rPr>
        <w:t xml:space="preserve">Proposal 5. RAN2 design new UL and DL MAC CE which are used for indicating a single ID, one of preconfigured MG list, to be used MG activation request from UE, and its confirm from serving gNB, respectively. </w:t>
      </w:r>
    </w:p>
    <w:p w:rsidR="00845612" w:rsidRPr="00866B4A" w:rsidRDefault="00845612" w:rsidP="00845612"/>
    <w:sectPr w:rsidR="00845612" w:rsidRPr="00866B4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7610" w:rsidRDefault="00ED7610" w:rsidP="002453A9">
      <w:pPr>
        <w:spacing w:after="0" w:line="240" w:lineRule="auto"/>
      </w:pPr>
      <w:r>
        <w:separator/>
      </w:r>
    </w:p>
  </w:endnote>
  <w:endnote w:type="continuationSeparator" w:id="0">
    <w:p w:rsidR="00ED7610" w:rsidRDefault="00ED7610" w:rsidP="002453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7610" w:rsidRDefault="00ED7610" w:rsidP="002453A9">
      <w:pPr>
        <w:spacing w:after="0" w:line="240" w:lineRule="auto"/>
      </w:pPr>
      <w:r>
        <w:separator/>
      </w:r>
    </w:p>
  </w:footnote>
  <w:footnote w:type="continuationSeparator" w:id="0">
    <w:p w:rsidR="00ED7610" w:rsidRDefault="00ED7610" w:rsidP="002453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93DFC"/>
    <w:multiLevelType w:val="multilevel"/>
    <w:tmpl w:val="9920ED06"/>
    <w:lvl w:ilvl="0">
      <w:start w:val="1"/>
      <w:numFmt w:val="decimal"/>
      <w:lvlText w:val="%1."/>
      <w:lvlJc w:val="left"/>
      <w:pPr>
        <w:ind w:left="760" w:hanging="360"/>
      </w:pPr>
      <w:rPr>
        <w:rFonts w:hint="default"/>
      </w:rPr>
    </w:lvl>
    <w:lvl w:ilvl="1">
      <w:start w:val="1"/>
      <w:numFmt w:val="decimal"/>
      <w:isLgl/>
      <w:lvlText w:val="%1.%2"/>
      <w:lvlJc w:val="left"/>
      <w:pPr>
        <w:ind w:left="895" w:hanging="495"/>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15:restartNumberingAfterBreak="0">
    <w:nsid w:val="1CDF3C00"/>
    <w:multiLevelType w:val="hybridMultilevel"/>
    <w:tmpl w:val="01046C16"/>
    <w:lvl w:ilvl="0" w:tplc="EC564106">
      <w:start w:val="1"/>
      <w:numFmt w:val="bullet"/>
      <w:lvlText w:val="•"/>
      <w:lvlJc w:val="left"/>
      <w:pPr>
        <w:tabs>
          <w:tab w:val="num" w:pos="720"/>
        </w:tabs>
        <w:ind w:left="720" w:hanging="360"/>
      </w:pPr>
      <w:rPr>
        <w:rFonts w:ascii="Arial" w:hAnsi="Arial" w:hint="default"/>
      </w:rPr>
    </w:lvl>
    <w:lvl w:ilvl="1" w:tplc="F81CD14E">
      <w:numFmt w:val="none"/>
      <w:lvlText w:val=""/>
      <w:lvlJc w:val="left"/>
      <w:pPr>
        <w:tabs>
          <w:tab w:val="num" w:pos="360"/>
        </w:tabs>
      </w:pPr>
    </w:lvl>
    <w:lvl w:ilvl="2" w:tplc="26B8EAA2">
      <w:numFmt w:val="none"/>
      <w:lvlText w:val=""/>
      <w:lvlJc w:val="left"/>
      <w:pPr>
        <w:tabs>
          <w:tab w:val="num" w:pos="360"/>
        </w:tabs>
      </w:pPr>
    </w:lvl>
    <w:lvl w:ilvl="3" w:tplc="D4E2608A" w:tentative="1">
      <w:start w:val="1"/>
      <w:numFmt w:val="bullet"/>
      <w:lvlText w:val="•"/>
      <w:lvlJc w:val="left"/>
      <w:pPr>
        <w:tabs>
          <w:tab w:val="num" w:pos="2880"/>
        </w:tabs>
        <w:ind w:left="2880" w:hanging="360"/>
      </w:pPr>
      <w:rPr>
        <w:rFonts w:ascii="Arial" w:hAnsi="Arial" w:hint="default"/>
      </w:rPr>
    </w:lvl>
    <w:lvl w:ilvl="4" w:tplc="11FA09BE" w:tentative="1">
      <w:start w:val="1"/>
      <w:numFmt w:val="bullet"/>
      <w:lvlText w:val="•"/>
      <w:lvlJc w:val="left"/>
      <w:pPr>
        <w:tabs>
          <w:tab w:val="num" w:pos="3600"/>
        </w:tabs>
        <w:ind w:left="3600" w:hanging="360"/>
      </w:pPr>
      <w:rPr>
        <w:rFonts w:ascii="Arial" w:hAnsi="Arial" w:hint="default"/>
      </w:rPr>
    </w:lvl>
    <w:lvl w:ilvl="5" w:tplc="1CFE8F3A" w:tentative="1">
      <w:start w:val="1"/>
      <w:numFmt w:val="bullet"/>
      <w:lvlText w:val="•"/>
      <w:lvlJc w:val="left"/>
      <w:pPr>
        <w:tabs>
          <w:tab w:val="num" w:pos="4320"/>
        </w:tabs>
        <w:ind w:left="4320" w:hanging="360"/>
      </w:pPr>
      <w:rPr>
        <w:rFonts w:ascii="Arial" w:hAnsi="Arial" w:hint="default"/>
      </w:rPr>
    </w:lvl>
    <w:lvl w:ilvl="6" w:tplc="4622D608" w:tentative="1">
      <w:start w:val="1"/>
      <w:numFmt w:val="bullet"/>
      <w:lvlText w:val="•"/>
      <w:lvlJc w:val="left"/>
      <w:pPr>
        <w:tabs>
          <w:tab w:val="num" w:pos="5040"/>
        </w:tabs>
        <w:ind w:left="5040" w:hanging="360"/>
      </w:pPr>
      <w:rPr>
        <w:rFonts w:ascii="Arial" w:hAnsi="Arial" w:hint="default"/>
      </w:rPr>
    </w:lvl>
    <w:lvl w:ilvl="7" w:tplc="911C7A54" w:tentative="1">
      <w:start w:val="1"/>
      <w:numFmt w:val="bullet"/>
      <w:lvlText w:val="•"/>
      <w:lvlJc w:val="left"/>
      <w:pPr>
        <w:tabs>
          <w:tab w:val="num" w:pos="5760"/>
        </w:tabs>
        <w:ind w:left="5760" w:hanging="360"/>
      </w:pPr>
      <w:rPr>
        <w:rFonts w:ascii="Arial" w:hAnsi="Arial" w:hint="default"/>
      </w:rPr>
    </w:lvl>
    <w:lvl w:ilvl="8" w:tplc="7C6A84C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92D78CB"/>
    <w:multiLevelType w:val="hybridMultilevel"/>
    <w:tmpl w:val="9E662570"/>
    <w:lvl w:ilvl="0" w:tplc="B154981E">
      <w:start w:val="1"/>
      <w:numFmt w:val="bullet"/>
      <w:lvlText w:val="•"/>
      <w:lvlJc w:val="left"/>
      <w:pPr>
        <w:tabs>
          <w:tab w:val="num" w:pos="720"/>
        </w:tabs>
        <w:ind w:left="720" w:hanging="360"/>
      </w:pPr>
      <w:rPr>
        <w:rFonts w:ascii="Arial" w:hAnsi="Arial" w:hint="default"/>
      </w:rPr>
    </w:lvl>
    <w:lvl w:ilvl="1" w:tplc="3B0ED47E">
      <w:numFmt w:val="none"/>
      <w:lvlText w:val=""/>
      <w:lvlJc w:val="left"/>
      <w:pPr>
        <w:tabs>
          <w:tab w:val="num" w:pos="360"/>
        </w:tabs>
      </w:pPr>
    </w:lvl>
    <w:lvl w:ilvl="2" w:tplc="6DB88C86">
      <w:numFmt w:val="none"/>
      <w:lvlText w:val=""/>
      <w:lvlJc w:val="left"/>
      <w:pPr>
        <w:tabs>
          <w:tab w:val="num" w:pos="360"/>
        </w:tabs>
      </w:pPr>
    </w:lvl>
    <w:lvl w:ilvl="3" w:tplc="86E8F716" w:tentative="1">
      <w:start w:val="1"/>
      <w:numFmt w:val="bullet"/>
      <w:lvlText w:val="•"/>
      <w:lvlJc w:val="left"/>
      <w:pPr>
        <w:tabs>
          <w:tab w:val="num" w:pos="2880"/>
        </w:tabs>
        <w:ind w:left="2880" w:hanging="360"/>
      </w:pPr>
      <w:rPr>
        <w:rFonts w:ascii="Arial" w:hAnsi="Arial" w:hint="default"/>
      </w:rPr>
    </w:lvl>
    <w:lvl w:ilvl="4" w:tplc="8F4013CE" w:tentative="1">
      <w:start w:val="1"/>
      <w:numFmt w:val="bullet"/>
      <w:lvlText w:val="•"/>
      <w:lvlJc w:val="left"/>
      <w:pPr>
        <w:tabs>
          <w:tab w:val="num" w:pos="3600"/>
        </w:tabs>
        <w:ind w:left="3600" w:hanging="360"/>
      </w:pPr>
      <w:rPr>
        <w:rFonts w:ascii="Arial" w:hAnsi="Arial" w:hint="default"/>
      </w:rPr>
    </w:lvl>
    <w:lvl w:ilvl="5" w:tplc="38E0521C" w:tentative="1">
      <w:start w:val="1"/>
      <w:numFmt w:val="bullet"/>
      <w:lvlText w:val="•"/>
      <w:lvlJc w:val="left"/>
      <w:pPr>
        <w:tabs>
          <w:tab w:val="num" w:pos="4320"/>
        </w:tabs>
        <w:ind w:left="4320" w:hanging="360"/>
      </w:pPr>
      <w:rPr>
        <w:rFonts w:ascii="Arial" w:hAnsi="Arial" w:hint="default"/>
      </w:rPr>
    </w:lvl>
    <w:lvl w:ilvl="6" w:tplc="725A7C5C" w:tentative="1">
      <w:start w:val="1"/>
      <w:numFmt w:val="bullet"/>
      <w:lvlText w:val="•"/>
      <w:lvlJc w:val="left"/>
      <w:pPr>
        <w:tabs>
          <w:tab w:val="num" w:pos="5040"/>
        </w:tabs>
        <w:ind w:left="5040" w:hanging="360"/>
      </w:pPr>
      <w:rPr>
        <w:rFonts w:ascii="Arial" w:hAnsi="Arial" w:hint="default"/>
      </w:rPr>
    </w:lvl>
    <w:lvl w:ilvl="7" w:tplc="431ABE54" w:tentative="1">
      <w:start w:val="1"/>
      <w:numFmt w:val="bullet"/>
      <w:lvlText w:val="•"/>
      <w:lvlJc w:val="left"/>
      <w:pPr>
        <w:tabs>
          <w:tab w:val="num" w:pos="5760"/>
        </w:tabs>
        <w:ind w:left="5760" w:hanging="360"/>
      </w:pPr>
      <w:rPr>
        <w:rFonts w:ascii="Arial" w:hAnsi="Arial" w:hint="default"/>
      </w:rPr>
    </w:lvl>
    <w:lvl w:ilvl="8" w:tplc="102CDD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C63"/>
    <w:rsid w:val="00053B50"/>
    <w:rsid w:val="000641BE"/>
    <w:rsid w:val="00065E5D"/>
    <w:rsid w:val="000926B6"/>
    <w:rsid w:val="00127DE3"/>
    <w:rsid w:val="00134E47"/>
    <w:rsid w:val="00135859"/>
    <w:rsid w:val="00155A81"/>
    <w:rsid w:val="00155D68"/>
    <w:rsid w:val="001D518D"/>
    <w:rsid w:val="00216AEA"/>
    <w:rsid w:val="002453A9"/>
    <w:rsid w:val="00256ABE"/>
    <w:rsid w:val="002B5293"/>
    <w:rsid w:val="002C3632"/>
    <w:rsid w:val="0047540E"/>
    <w:rsid w:val="00493873"/>
    <w:rsid w:val="004C4B71"/>
    <w:rsid w:val="006D00EF"/>
    <w:rsid w:val="006D56EA"/>
    <w:rsid w:val="00845612"/>
    <w:rsid w:val="00866B4A"/>
    <w:rsid w:val="009523C9"/>
    <w:rsid w:val="009D5319"/>
    <w:rsid w:val="00A31358"/>
    <w:rsid w:val="00A33C2F"/>
    <w:rsid w:val="00A50EF9"/>
    <w:rsid w:val="00A674D8"/>
    <w:rsid w:val="00AF0C63"/>
    <w:rsid w:val="00AF7D2E"/>
    <w:rsid w:val="00B23217"/>
    <w:rsid w:val="00B5649E"/>
    <w:rsid w:val="00BB0FE0"/>
    <w:rsid w:val="00C22F2D"/>
    <w:rsid w:val="00C303C0"/>
    <w:rsid w:val="00DA76A6"/>
    <w:rsid w:val="00E678A6"/>
    <w:rsid w:val="00ED7610"/>
    <w:rsid w:val="00EF17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35E710"/>
  <w15:chartTrackingRefBased/>
  <w15:docId w15:val="{0E8CB173-9B65-49E6-B9D0-A7F65ACE4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0C63"/>
    <w:pPr>
      <w:widowControl w:val="0"/>
      <w:wordWrap w:val="0"/>
      <w:autoSpaceDE w:val="0"/>
      <w:autoSpaceDN w:val="0"/>
    </w:pPr>
  </w:style>
  <w:style w:type="paragraph" w:styleId="3">
    <w:name w:val="heading 3"/>
    <w:basedOn w:val="a"/>
    <w:next w:val="a"/>
    <w:link w:val="3Char"/>
    <w:uiPriority w:val="9"/>
    <w:semiHidden/>
    <w:unhideWhenUsed/>
    <w:qFormat/>
    <w:rsid w:val="00E678A6"/>
    <w:pPr>
      <w:keepNext/>
      <w:ind w:leftChars="300" w:left="300" w:hangingChars="200" w:hanging="2000"/>
      <w:outlineLvl w:val="2"/>
    </w:pPr>
    <w:rPr>
      <w:rFonts w:asciiTheme="majorHAnsi" w:eastAsiaTheme="majorEastAsia" w:hAnsiTheme="majorHAnsi" w:cstheme="majorBidi"/>
    </w:rPr>
  </w:style>
  <w:style w:type="paragraph" w:styleId="4">
    <w:name w:val="heading 4"/>
    <w:basedOn w:val="3"/>
    <w:next w:val="a"/>
    <w:link w:val="4Char"/>
    <w:qFormat/>
    <w:rsid w:val="00E678A6"/>
    <w:pPr>
      <w:keepLines/>
      <w:widowControl/>
      <w:wordWrap/>
      <w:overflowPunct w:val="0"/>
      <w:adjustRightInd w:val="0"/>
      <w:spacing w:before="120" w:after="180" w:line="240" w:lineRule="auto"/>
      <w:ind w:leftChars="0" w:left="1418" w:firstLineChars="0" w:hanging="1418"/>
      <w:jc w:val="left"/>
      <w:textAlignment w:val="baseline"/>
      <w:outlineLvl w:val="3"/>
    </w:pPr>
    <w:rPr>
      <w:rFonts w:ascii="Arial" w:eastAsia="Times New Roman" w:hAnsi="Arial" w:cs="Times New Roman"/>
      <w:kern w:val="0"/>
      <w:sz w:val="24"/>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中等深浅网格 1 - 着色 21,列表段落1,—ño’i—Ž,¥¡¡¡¡ì¬º¥¹¥È¶ÎÂä,ÁÐ³ö¶ÎÂä,¥ê¥¹¥È¶ÎÂä,1st level - Bullet List Paragraph,Lettre d'introduction,Paragrafo elenco,Normal bullet 2,Bullet list,목록단락,列出段落1,List Paragraph"/>
    <w:basedOn w:val="a"/>
    <w:link w:val="Char"/>
    <w:uiPriority w:val="34"/>
    <w:qFormat/>
    <w:rsid w:val="00AF0C63"/>
    <w:pPr>
      <w:ind w:leftChars="400" w:left="800"/>
    </w:pPr>
  </w:style>
  <w:style w:type="character" w:customStyle="1" w:styleId="Char">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3"/>
    <w:uiPriority w:val="34"/>
    <w:qFormat/>
    <w:locked/>
    <w:rsid w:val="00AF0C63"/>
  </w:style>
  <w:style w:type="table" w:styleId="a4">
    <w:name w:val="Table Grid"/>
    <w:basedOn w:val="a1"/>
    <w:uiPriority w:val="39"/>
    <w:rsid w:val="00AF0C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제목 4 Char"/>
    <w:basedOn w:val="a0"/>
    <w:link w:val="4"/>
    <w:qFormat/>
    <w:rsid w:val="00E678A6"/>
    <w:rPr>
      <w:rFonts w:ascii="Arial" w:eastAsia="Times New Roman" w:hAnsi="Arial" w:cs="Times New Roman"/>
      <w:kern w:val="0"/>
      <w:sz w:val="24"/>
      <w:szCs w:val="20"/>
      <w:lang w:val="en-GB" w:eastAsia="ja-JP"/>
    </w:rPr>
  </w:style>
  <w:style w:type="paragraph" w:customStyle="1" w:styleId="PL">
    <w:name w:val="PL"/>
    <w:link w:val="PLChar"/>
    <w:qFormat/>
    <w:rsid w:val="00E67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678A6"/>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E678A6"/>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E678A6"/>
    <w:rPr>
      <w:rFonts w:ascii="Arial" w:eastAsia="Times New Roman" w:hAnsi="Arial" w:cs="Times New Roman"/>
      <w:b/>
      <w:kern w:val="0"/>
      <w:szCs w:val="20"/>
      <w:lang w:val="en-GB" w:eastAsia="ja-JP"/>
    </w:rPr>
  </w:style>
  <w:style w:type="character" w:customStyle="1" w:styleId="3Char">
    <w:name w:val="제목 3 Char"/>
    <w:basedOn w:val="a0"/>
    <w:link w:val="3"/>
    <w:uiPriority w:val="9"/>
    <w:semiHidden/>
    <w:rsid w:val="00E678A6"/>
    <w:rPr>
      <w:rFonts w:asciiTheme="majorHAnsi" w:eastAsiaTheme="majorEastAsia" w:hAnsiTheme="majorHAnsi" w:cstheme="majorBidi"/>
    </w:rPr>
  </w:style>
  <w:style w:type="paragraph" w:styleId="a5">
    <w:name w:val="header"/>
    <w:basedOn w:val="a"/>
    <w:link w:val="Char0"/>
    <w:uiPriority w:val="99"/>
    <w:unhideWhenUsed/>
    <w:rsid w:val="002453A9"/>
    <w:pPr>
      <w:tabs>
        <w:tab w:val="center" w:pos="4513"/>
        <w:tab w:val="right" w:pos="9026"/>
      </w:tabs>
      <w:snapToGrid w:val="0"/>
    </w:pPr>
  </w:style>
  <w:style w:type="character" w:customStyle="1" w:styleId="Char0">
    <w:name w:val="머리글 Char"/>
    <w:basedOn w:val="a0"/>
    <w:link w:val="a5"/>
    <w:uiPriority w:val="99"/>
    <w:rsid w:val="002453A9"/>
  </w:style>
  <w:style w:type="paragraph" w:styleId="a6">
    <w:name w:val="footer"/>
    <w:basedOn w:val="a"/>
    <w:link w:val="Char1"/>
    <w:uiPriority w:val="99"/>
    <w:unhideWhenUsed/>
    <w:rsid w:val="002453A9"/>
    <w:pPr>
      <w:tabs>
        <w:tab w:val="center" w:pos="4513"/>
        <w:tab w:val="right" w:pos="9026"/>
      </w:tabs>
      <w:snapToGrid w:val="0"/>
    </w:pPr>
  </w:style>
  <w:style w:type="character" w:customStyle="1" w:styleId="Char1">
    <w:name w:val="바닥글 Char"/>
    <w:basedOn w:val="a0"/>
    <w:link w:val="a6"/>
    <w:uiPriority w:val="99"/>
    <w:rsid w:val="002453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791484">
      <w:bodyDiv w:val="1"/>
      <w:marLeft w:val="0"/>
      <w:marRight w:val="0"/>
      <w:marTop w:val="0"/>
      <w:marBottom w:val="0"/>
      <w:divBdr>
        <w:top w:val="none" w:sz="0" w:space="0" w:color="auto"/>
        <w:left w:val="none" w:sz="0" w:space="0" w:color="auto"/>
        <w:bottom w:val="none" w:sz="0" w:space="0" w:color="auto"/>
        <w:right w:val="none" w:sz="0" w:space="0" w:color="auto"/>
      </w:divBdr>
      <w:divsChild>
        <w:div w:id="177426689">
          <w:marLeft w:val="1886"/>
          <w:marRight w:val="0"/>
          <w:marTop w:val="100"/>
          <w:marBottom w:val="0"/>
          <w:divBdr>
            <w:top w:val="none" w:sz="0" w:space="0" w:color="auto"/>
            <w:left w:val="none" w:sz="0" w:space="0" w:color="auto"/>
            <w:bottom w:val="none" w:sz="0" w:space="0" w:color="auto"/>
            <w:right w:val="none" w:sz="0" w:space="0" w:color="auto"/>
          </w:divBdr>
        </w:div>
        <w:div w:id="755900022">
          <w:marLeft w:val="1267"/>
          <w:marRight w:val="0"/>
          <w:marTop w:val="100"/>
          <w:marBottom w:val="0"/>
          <w:divBdr>
            <w:top w:val="none" w:sz="0" w:space="0" w:color="auto"/>
            <w:left w:val="none" w:sz="0" w:space="0" w:color="auto"/>
            <w:bottom w:val="none" w:sz="0" w:space="0" w:color="auto"/>
            <w:right w:val="none" w:sz="0" w:space="0" w:color="auto"/>
          </w:divBdr>
        </w:div>
        <w:div w:id="1052654730">
          <w:marLeft w:val="1267"/>
          <w:marRight w:val="0"/>
          <w:marTop w:val="100"/>
          <w:marBottom w:val="0"/>
          <w:divBdr>
            <w:top w:val="none" w:sz="0" w:space="0" w:color="auto"/>
            <w:left w:val="none" w:sz="0" w:space="0" w:color="auto"/>
            <w:bottom w:val="none" w:sz="0" w:space="0" w:color="auto"/>
            <w:right w:val="none" w:sz="0" w:space="0" w:color="auto"/>
          </w:divBdr>
        </w:div>
        <w:div w:id="1147548313">
          <w:marLeft w:val="1080"/>
          <w:marRight w:val="0"/>
          <w:marTop w:val="100"/>
          <w:marBottom w:val="0"/>
          <w:divBdr>
            <w:top w:val="none" w:sz="0" w:space="0" w:color="auto"/>
            <w:left w:val="none" w:sz="0" w:space="0" w:color="auto"/>
            <w:bottom w:val="none" w:sz="0" w:space="0" w:color="auto"/>
            <w:right w:val="none" w:sz="0" w:space="0" w:color="auto"/>
          </w:divBdr>
        </w:div>
        <w:div w:id="1198473229">
          <w:marLeft w:val="360"/>
          <w:marRight w:val="0"/>
          <w:marTop w:val="200"/>
          <w:marBottom w:val="0"/>
          <w:divBdr>
            <w:top w:val="none" w:sz="0" w:space="0" w:color="auto"/>
            <w:left w:val="none" w:sz="0" w:space="0" w:color="auto"/>
            <w:bottom w:val="none" w:sz="0" w:space="0" w:color="auto"/>
            <w:right w:val="none" w:sz="0" w:space="0" w:color="auto"/>
          </w:divBdr>
        </w:div>
        <w:div w:id="1286696397">
          <w:marLeft w:val="1080"/>
          <w:marRight w:val="0"/>
          <w:marTop w:val="100"/>
          <w:marBottom w:val="0"/>
          <w:divBdr>
            <w:top w:val="none" w:sz="0" w:space="0" w:color="auto"/>
            <w:left w:val="none" w:sz="0" w:space="0" w:color="auto"/>
            <w:bottom w:val="none" w:sz="0" w:space="0" w:color="auto"/>
            <w:right w:val="none" w:sz="0" w:space="0" w:color="auto"/>
          </w:divBdr>
        </w:div>
        <w:div w:id="1433624458">
          <w:marLeft w:val="1080"/>
          <w:marRight w:val="0"/>
          <w:marTop w:val="100"/>
          <w:marBottom w:val="0"/>
          <w:divBdr>
            <w:top w:val="none" w:sz="0" w:space="0" w:color="auto"/>
            <w:left w:val="none" w:sz="0" w:space="0" w:color="auto"/>
            <w:bottom w:val="none" w:sz="0" w:space="0" w:color="auto"/>
            <w:right w:val="none" w:sz="0" w:space="0" w:color="auto"/>
          </w:divBdr>
        </w:div>
        <w:div w:id="1469207777">
          <w:marLeft w:val="360"/>
          <w:marRight w:val="0"/>
          <w:marTop w:val="200"/>
          <w:marBottom w:val="0"/>
          <w:divBdr>
            <w:top w:val="none" w:sz="0" w:space="0" w:color="auto"/>
            <w:left w:val="none" w:sz="0" w:space="0" w:color="auto"/>
            <w:bottom w:val="none" w:sz="0" w:space="0" w:color="auto"/>
            <w:right w:val="none" w:sz="0" w:space="0" w:color="auto"/>
          </w:divBdr>
        </w:div>
        <w:div w:id="1489244355">
          <w:marLeft w:val="1080"/>
          <w:marRight w:val="0"/>
          <w:marTop w:val="100"/>
          <w:marBottom w:val="0"/>
          <w:divBdr>
            <w:top w:val="none" w:sz="0" w:space="0" w:color="auto"/>
            <w:left w:val="none" w:sz="0" w:space="0" w:color="auto"/>
            <w:bottom w:val="none" w:sz="0" w:space="0" w:color="auto"/>
            <w:right w:val="none" w:sz="0" w:space="0" w:color="auto"/>
          </w:divBdr>
        </w:div>
        <w:div w:id="1756054283">
          <w:marLeft w:val="1267"/>
          <w:marRight w:val="0"/>
          <w:marTop w:val="100"/>
          <w:marBottom w:val="180"/>
          <w:divBdr>
            <w:top w:val="none" w:sz="0" w:space="0" w:color="auto"/>
            <w:left w:val="none" w:sz="0" w:space="0" w:color="auto"/>
            <w:bottom w:val="none" w:sz="0" w:space="0" w:color="auto"/>
            <w:right w:val="none" w:sz="0" w:space="0" w:color="auto"/>
          </w:divBdr>
        </w:div>
        <w:div w:id="1812283624">
          <w:marLeft w:val="1886"/>
          <w:marRight w:val="0"/>
          <w:marTop w:val="100"/>
          <w:marBottom w:val="0"/>
          <w:divBdr>
            <w:top w:val="none" w:sz="0" w:space="0" w:color="auto"/>
            <w:left w:val="none" w:sz="0" w:space="0" w:color="auto"/>
            <w:bottom w:val="none" w:sz="0" w:space="0" w:color="auto"/>
            <w:right w:val="none" w:sz="0" w:space="0" w:color="auto"/>
          </w:divBdr>
        </w:div>
        <w:div w:id="1838884272">
          <w:marLeft w:val="1267"/>
          <w:marRight w:val="0"/>
          <w:marTop w:val="100"/>
          <w:marBottom w:val="0"/>
          <w:divBdr>
            <w:top w:val="none" w:sz="0" w:space="0" w:color="auto"/>
            <w:left w:val="none" w:sz="0" w:space="0" w:color="auto"/>
            <w:bottom w:val="none" w:sz="0" w:space="0" w:color="auto"/>
            <w:right w:val="none" w:sz="0" w:space="0" w:color="auto"/>
          </w:divBdr>
        </w:div>
        <w:div w:id="1867404190">
          <w:marLeft w:val="360"/>
          <w:marRight w:val="0"/>
          <w:marTop w:val="200"/>
          <w:marBottom w:val="0"/>
          <w:divBdr>
            <w:top w:val="none" w:sz="0" w:space="0" w:color="auto"/>
            <w:left w:val="none" w:sz="0" w:space="0" w:color="auto"/>
            <w:bottom w:val="none" w:sz="0" w:space="0" w:color="auto"/>
            <w:right w:val="none" w:sz="0" w:space="0" w:color="auto"/>
          </w:divBdr>
        </w:div>
        <w:div w:id="1950427842">
          <w:marLeft w:val="1987"/>
          <w:marRight w:val="0"/>
          <w:marTop w:val="100"/>
          <w:marBottom w:val="0"/>
          <w:divBdr>
            <w:top w:val="none" w:sz="0" w:space="0" w:color="auto"/>
            <w:left w:val="none" w:sz="0" w:space="0" w:color="auto"/>
            <w:bottom w:val="none" w:sz="0" w:space="0" w:color="auto"/>
            <w:right w:val="none" w:sz="0" w:space="0" w:color="auto"/>
          </w:divBdr>
        </w:div>
        <w:div w:id="2022778500">
          <w:marLeft w:val="360"/>
          <w:marRight w:val="0"/>
          <w:marTop w:val="200"/>
          <w:marBottom w:val="0"/>
          <w:divBdr>
            <w:top w:val="none" w:sz="0" w:space="0" w:color="auto"/>
            <w:left w:val="none" w:sz="0" w:space="0" w:color="auto"/>
            <w:bottom w:val="none" w:sz="0" w:space="0" w:color="auto"/>
            <w:right w:val="none" w:sz="0" w:space="0" w:color="auto"/>
          </w:divBdr>
        </w:div>
        <w:div w:id="2081125594">
          <w:marLeft w:val="1987"/>
          <w:marRight w:val="0"/>
          <w:marTop w:val="100"/>
          <w:marBottom w:val="180"/>
          <w:divBdr>
            <w:top w:val="none" w:sz="0" w:space="0" w:color="auto"/>
            <w:left w:val="none" w:sz="0" w:space="0" w:color="auto"/>
            <w:bottom w:val="none" w:sz="0" w:space="0" w:color="auto"/>
            <w:right w:val="none" w:sz="0" w:space="0" w:color="auto"/>
          </w:divBdr>
        </w:div>
      </w:divsChild>
    </w:div>
    <w:div w:id="790172390">
      <w:bodyDiv w:val="1"/>
      <w:marLeft w:val="0"/>
      <w:marRight w:val="0"/>
      <w:marTop w:val="0"/>
      <w:marBottom w:val="0"/>
      <w:divBdr>
        <w:top w:val="none" w:sz="0" w:space="0" w:color="auto"/>
        <w:left w:val="none" w:sz="0" w:space="0" w:color="auto"/>
        <w:bottom w:val="none" w:sz="0" w:space="0" w:color="auto"/>
        <w:right w:val="none" w:sz="0" w:space="0" w:color="auto"/>
      </w:divBdr>
      <w:divsChild>
        <w:div w:id="7760728">
          <w:marLeft w:val="1080"/>
          <w:marRight w:val="0"/>
          <w:marTop w:val="100"/>
          <w:marBottom w:val="0"/>
          <w:divBdr>
            <w:top w:val="none" w:sz="0" w:space="0" w:color="auto"/>
            <w:left w:val="none" w:sz="0" w:space="0" w:color="auto"/>
            <w:bottom w:val="none" w:sz="0" w:space="0" w:color="auto"/>
            <w:right w:val="none" w:sz="0" w:space="0" w:color="auto"/>
          </w:divBdr>
        </w:div>
        <w:div w:id="604192307">
          <w:marLeft w:val="360"/>
          <w:marRight w:val="0"/>
          <w:marTop w:val="200"/>
          <w:marBottom w:val="0"/>
          <w:divBdr>
            <w:top w:val="none" w:sz="0" w:space="0" w:color="auto"/>
            <w:left w:val="none" w:sz="0" w:space="0" w:color="auto"/>
            <w:bottom w:val="none" w:sz="0" w:space="0" w:color="auto"/>
            <w:right w:val="none" w:sz="0" w:space="0" w:color="auto"/>
          </w:divBdr>
        </w:div>
        <w:div w:id="614169684">
          <w:marLeft w:val="360"/>
          <w:marRight w:val="0"/>
          <w:marTop w:val="200"/>
          <w:marBottom w:val="0"/>
          <w:divBdr>
            <w:top w:val="none" w:sz="0" w:space="0" w:color="auto"/>
            <w:left w:val="none" w:sz="0" w:space="0" w:color="auto"/>
            <w:bottom w:val="none" w:sz="0" w:space="0" w:color="auto"/>
            <w:right w:val="none" w:sz="0" w:space="0" w:color="auto"/>
          </w:divBdr>
        </w:div>
        <w:div w:id="818883239">
          <w:marLeft w:val="1800"/>
          <w:marRight w:val="0"/>
          <w:marTop w:val="100"/>
          <w:marBottom w:val="0"/>
          <w:divBdr>
            <w:top w:val="none" w:sz="0" w:space="0" w:color="auto"/>
            <w:left w:val="none" w:sz="0" w:space="0" w:color="auto"/>
            <w:bottom w:val="none" w:sz="0" w:space="0" w:color="auto"/>
            <w:right w:val="none" w:sz="0" w:space="0" w:color="auto"/>
          </w:divBdr>
        </w:div>
        <w:div w:id="851648775">
          <w:marLeft w:val="1800"/>
          <w:marRight w:val="0"/>
          <w:marTop w:val="100"/>
          <w:marBottom w:val="0"/>
          <w:divBdr>
            <w:top w:val="none" w:sz="0" w:space="0" w:color="auto"/>
            <w:left w:val="none" w:sz="0" w:space="0" w:color="auto"/>
            <w:bottom w:val="none" w:sz="0" w:space="0" w:color="auto"/>
            <w:right w:val="none" w:sz="0" w:space="0" w:color="auto"/>
          </w:divBdr>
        </w:div>
        <w:div w:id="957295287">
          <w:marLeft w:val="360"/>
          <w:marRight w:val="0"/>
          <w:marTop w:val="200"/>
          <w:marBottom w:val="0"/>
          <w:divBdr>
            <w:top w:val="none" w:sz="0" w:space="0" w:color="auto"/>
            <w:left w:val="none" w:sz="0" w:space="0" w:color="auto"/>
            <w:bottom w:val="none" w:sz="0" w:space="0" w:color="auto"/>
            <w:right w:val="none" w:sz="0" w:space="0" w:color="auto"/>
          </w:divBdr>
        </w:div>
        <w:div w:id="1070271009">
          <w:marLeft w:val="1080"/>
          <w:marRight w:val="0"/>
          <w:marTop w:val="100"/>
          <w:marBottom w:val="0"/>
          <w:divBdr>
            <w:top w:val="none" w:sz="0" w:space="0" w:color="auto"/>
            <w:left w:val="none" w:sz="0" w:space="0" w:color="auto"/>
            <w:bottom w:val="none" w:sz="0" w:space="0" w:color="auto"/>
            <w:right w:val="none" w:sz="0" w:space="0" w:color="auto"/>
          </w:divBdr>
        </w:div>
        <w:div w:id="1586306792">
          <w:marLeft w:val="1800"/>
          <w:marRight w:val="0"/>
          <w:marTop w:val="100"/>
          <w:marBottom w:val="0"/>
          <w:divBdr>
            <w:top w:val="none" w:sz="0" w:space="0" w:color="auto"/>
            <w:left w:val="none" w:sz="0" w:space="0" w:color="auto"/>
            <w:bottom w:val="none" w:sz="0" w:space="0" w:color="auto"/>
            <w:right w:val="none" w:sz="0" w:space="0" w:color="auto"/>
          </w:divBdr>
        </w:div>
        <w:div w:id="1671829357">
          <w:marLeft w:val="1800"/>
          <w:marRight w:val="0"/>
          <w:marTop w:val="100"/>
          <w:marBottom w:val="0"/>
          <w:divBdr>
            <w:top w:val="none" w:sz="0" w:space="0" w:color="auto"/>
            <w:left w:val="none" w:sz="0" w:space="0" w:color="auto"/>
            <w:bottom w:val="none" w:sz="0" w:space="0" w:color="auto"/>
            <w:right w:val="none" w:sz="0" w:space="0" w:color="auto"/>
          </w:divBdr>
        </w:div>
        <w:div w:id="1701122454">
          <w:marLeft w:val="1080"/>
          <w:marRight w:val="0"/>
          <w:marTop w:val="100"/>
          <w:marBottom w:val="0"/>
          <w:divBdr>
            <w:top w:val="none" w:sz="0" w:space="0" w:color="auto"/>
            <w:left w:val="none" w:sz="0" w:space="0" w:color="auto"/>
            <w:bottom w:val="none" w:sz="0" w:space="0" w:color="auto"/>
            <w:right w:val="none" w:sz="0" w:space="0" w:color="auto"/>
          </w:divBdr>
        </w:div>
        <w:div w:id="1720980069">
          <w:marLeft w:val="1080"/>
          <w:marRight w:val="0"/>
          <w:marTop w:val="100"/>
          <w:marBottom w:val="0"/>
          <w:divBdr>
            <w:top w:val="none" w:sz="0" w:space="0" w:color="auto"/>
            <w:left w:val="none" w:sz="0" w:space="0" w:color="auto"/>
            <w:bottom w:val="none" w:sz="0" w:space="0" w:color="auto"/>
            <w:right w:val="none" w:sz="0" w:space="0" w:color="auto"/>
          </w:divBdr>
        </w:div>
        <w:div w:id="1723481098">
          <w:marLeft w:val="1800"/>
          <w:marRight w:val="0"/>
          <w:marTop w:val="100"/>
          <w:marBottom w:val="0"/>
          <w:divBdr>
            <w:top w:val="none" w:sz="0" w:space="0" w:color="auto"/>
            <w:left w:val="none" w:sz="0" w:space="0" w:color="auto"/>
            <w:bottom w:val="none" w:sz="0" w:space="0" w:color="auto"/>
            <w:right w:val="none" w:sz="0" w:space="0" w:color="auto"/>
          </w:divBdr>
        </w:div>
        <w:div w:id="2057271769">
          <w:marLeft w:val="360"/>
          <w:marRight w:val="0"/>
          <w:marTop w:val="200"/>
          <w:marBottom w:val="0"/>
          <w:divBdr>
            <w:top w:val="none" w:sz="0" w:space="0" w:color="auto"/>
            <w:left w:val="none" w:sz="0" w:space="0" w:color="auto"/>
            <w:bottom w:val="none" w:sz="0" w:space="0" w:color="auto"/>
            <w:right w:val="none" w:sz="0" w:space="0" w:color="auto"/>
          </w:divBdr>
        </w:div>
      </w:divsChild>
    </w:div>
    <w:div w:id="2070104035">
      <w:bodyDiv w:val="1"/>
      <w:marLeft w:val="0"/>
      <w:marRight w:val="0"/>
      <w:marTop w:val="0"/>
      <w:marBottom w:val="0"/>
      <w:divBdr>
        <w:top w:val="none" w:sz="0" w:space="0" w:color="auto"/>
        <w:left w:val="none" w:sz="0" w:space="0" w:color="auto"/>
        <w:bottom w:val="none" w:sz="0" w:space="0" w:color="auto"/>
        <w:right w:val="none" w:sz="0" w:space="0" w:color="auto"/>
      </w:divBdr>
      <w:divsChild>
        <w:div w:id="212734273">
          <w:marLeft w:val="1987"/>
          <w:marRight w:val="0"/>
          <w:marTop w:val="100"/>
          <w:marBottom w:val="180"/>
          <w:divBdr>
            <w:top w:val="none" w:sz="0" w:space="0" w:color="auto"/>
            <w:left w:val="none" w:sz="0" w:space="0" w:color="auto"/>
            <w:bottom w:val="none" w:sz="0" w:space="0" w:color="auto"/>
            <w:right w:val="none" w:sz="0" w:space="0" w:color="auto"/>
          </w:divBdr>
        </w:div>
        <w:div w:id="378165193">
          <w:marLeft w:val="360"/>
          <w:marRight w:val="0"/>
          <w:marTop w:val="200"/>
          <w:marBottom w:val="0"/>
          <w:divBdr>
            <w:top w:val="none" w:sz="0" w:space="0" w:color="auto"/>
            <w:left w:val="none" w:sz="0" w:space="0" w:color="auto"/>
            <w:bottom w:val="none" w:sz="0" w:space="0" w:color="auto"/>
            <w:right w:val="none" w:sz="0" w:space="0" w:color="auto"/>
          </w:divBdr>
        </w:div>
        <w:div w:id="528418444">
          <w:marLeft w:val="1080"/>
          <w:marRight w:val="0"/>
          <w:marTop w:val="100"/>
          <w:marBottom w:val="0"/>
          <w:divBdr>
            <w:top w:val="none" w:sz="0" w:space="0" w:color="auto"/>
            <w:left w:val="none" w:sz="0" w:space="0" w:color="auto"/>
            <w:bottom w:val="none" w:sz="0" w:space="0" w:color="auto"/>
            <w:right w:val="none" w:sz="0" w:space="0" w:color="auto"/>
          </w:divBdr>
        </w:div>
        <w:div w:id="548299609">
          <w:marLeft w:val="1080"/>
          <w:marRight w:val="0"/>
          <w:marTop w:val="100"/>
          <w:marBottom w:val="0"/>
          <w:divBdr>
            <w:top w:val="none" w:sz="0" w:space="0" w:color="auto"/>
            <w:left w:val="none" w:sz="0" w:space="0" w:color="auto"/>
            <w:bottom w:val="none" w:sz="0" w:space="0" w:color="auto"/>
            <w:right w:val="none" w:sz="0" w:space="0" w:color="auto"/>
          </w:divBdr>
        </w:div>
        <w:div w:id="574507912">
          <w:marLeft w:val="360"/>
          <w:marRight w:val="0"/>
          <w:marTop w:val="200"/>
          <w:marBottom w:val="0"/>
          <w:divBdr>
            <w:top w:val="none" w:sz="0" w:space="0" w:color="auto"/>
            <w:left w:val="none" w:sz="0" w:space="0" w:color="auto"/>
            <w:bottom w:val="none" w:sz="0" w:space="0" w:color="auto"/>
            <w:right w:val="none" w:sz="0" w:space="0" w:color="auto"/>
          </w:divBdr>
        </w:div>
        <w:div w:id="1130636740">
          <w:marLeft w:val="1267"/>
          <w:marRight w:val="0"/>
          <w:marTop w:val="100"/>
          <w:marBottom w:val="0"/>
          <w:divBdr>
            <w:top w:val="none" w:sz="0" w:space="0" w:color="auto"/>
            <w:left w:val="none" w:sz="0" w:space="0" w:color="auto"/>
            <w:bottom w:val="none" w:sz="0" w:space="0" w:color="auto"/>
            <w:right w:val="none" w:sz="0" w:space="0" w:color="auto"/>
          </w:divBdr>
        </w:div>
        <w:div w:id="1158494076">
          <w:marLeft w:val="1080"/>
          <w:marRight w:val="0"/>
          <w:marTop w:val="100"/>
          <w:marBottom w:val="0"/>
          <w:divBdr>
            <w:top w:val="none" w:sz="0" w:space="0" w:color="auto"/>
            <w:left w:val="none" w:sz="0" w:space="0" w:color="auto"/>
            <w:bottom w:val="none" w:sz="0" w:space="0" w:color="auto"/>
            <w:right w:val="none" w:sz="0" w:space="0" w:color="auto"/>
          </w:divBdr>
        </w:div>
        <w:div w:id="1344669526">
          <w:marLeft w:val="1267"/>
          <w:marRight w:val="0"/>
          <w:marTop w:val="100"/>
          <w:marBottom w:val="180"/>
          <w:divBdr>
            <w:top w:val="none" w:sz="0" w:space="0" w:color="auto"/>
            <w:left w:val="none" w:sz="0" w:space="0" w:color="auto"/>
            <w:bottom w:val="none" w:sz="0" w:space="0" w:color="auto"/>
            <w:right w:val="none" w:sz="0" w:space="0" w:color="auto"/>
          </w:divBdr>
        </w:div>
        <w:div w:id="1392539298">
          <w:marLeft w:val="1267"/>
          <w:marRight w:val="0"/>
          <w:marTop w:val="100"/>
          <w:marBottom w:val="0"/>
          <w:divBdr>
            <w:top w:val="none" w:sz="0" w:space="0" w:color="auto"/>
            <w:left w:val="none" w:sz="0" w:space="0" w:color="auto"/>
            <w:bottom w:val="none" w:sz="0" w:space="0" w:color="auto"/>
            <w:right w:val="none" w:sz="0" w:space="0" w:color="auto"/>
          </w:divBdr>
        </w:div>
        <w:div w:id="1452289131">
          <w:marLeft w:val="1886"/>
          <w:marRight w:val="0"/>
          <w:marTop w:val="100"/>
          <w:marBottom w:val="0"/>
          <w:divBdr>
            <w:top w:val="none" w:sz="0" w:space="0" w:color="auto"/>
            <w:left w:val="none" w:sz="0" w:space="0" w:color="auto"/>
            <w:bottom w:val="none" w:sz="0" w:space="0" w:color="auto"/>
            <w:right w:val="none" w:sz="0" w:space="0" w:color="auto"/>
          </w:divBdr>
        </w:div>
        <w:div w:id="1590195511">
          <w:marLeft w:val="1886"/>
          <w:marRight w:val="0"/>
          <w:marTop w:val="100"/>
          <w:marBottom w:val="0"/>
          <w:divBdr>
            <w:top w:val="none" w:sz="0" w:space="0" w:color="auto"/>
            <w:left w:val="none" w:sz="0" w:space="0" w:color="auto"/>
            <w:bottom w:val="none" w:sz="0" w:space="0" w:color="auto"/>
            <w:right w:val="none" w:sz="0" w:space="0" w:color="auto"/>
          </w:divBdr>
        </w:div>
        <w:div w:id="1616979782">
          <w:marLeft w:val="360"/>
          <w:marRight w:val="0"/>
          <w:marTop w:val="200"/>
          <w:marBottom w:val="0"/>
          <w:divBdr>
            <w:top w:val="none" w:sz="0" w:space="0" w:color="auto"/>
            <w:left w:val="none" w:sz="0" w:space="0" w:color="auto"/>
            <w:bottom w:val="none" w:sz="0" w:space="0" w:color="auto"/>
            <w:right w:val="none" w:sz="0" w:space="0" w:color="auto"/>
          </w:divBdr>
        </w:div>
        <w:div w:id="1703745745">
          <w:marLeft w:val="1080"/>
          <w:marRight w:val="0"/>
          <w:marTop w:val="100"/>
          <w:marBottom w:val="0"/>
          <w:divBdr>
            <w:top w:val="none" w:sz="0" w:space="0" w:color="auto"/>
            <w:left w:val="none" w:sz="0" w:space="0" w:color="auto"/>
            <w:bottom w:val="none" w:sz="0" w:space="0" w:color="auto"/>
            <w:right w:val="none" w:sz="0" w:space="0" w:color="auto"/>
          </w:divBdr>
        </w:div>
        <w:div w:id="1860925100">
          <w:marLeft w:val="1987"/>
          <w:marRight w:val="0"/>
          <w:marTop w:val="100"/>
          <w:marBottom w:val="0"/>
          <w:divBdr>
            <w:top w:val="none" w:sz="0" w:space="0" w:color="auto"/>
            <w:left w:val="none" w:sz="0" w:space="0" w:color="auto"/>
            <w:bottom w:val="none" w:sz="0" w:space="0" w:color="auto"/>
            <w:right w:val="none" w:sz="0" w:space="0" w:color="auto"/>
          </w:divBdr>
        </w:div>
        <w:div w:id="1871259208">
          <w:marLeft w:val="1267"/>
          <w:marRight w:val="0"/>
          <w:marTop w:val="100"/>
          <w:marBottom w:val="0"/>
          <w:divBdr>
            <w:top w:val="none" w:sz="0" w:space="0" w:color="auto"/>
            <w:left w:val="none" w:sz="0" w:space="0" w:color="auto"/>
            <w:bottom w:val="none" w:sz="0" w:space="0" w:color="auto"/>
            <w:right w:val="none" w:sz="0" w:space="0" w:color="auto"/>
          </w:divBdr>
        </w:div>
        <w:div w:id="201178566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___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1158</TotalTime>
  <Pages>7</Pages>
  <Words>1533</Words>
  <Characters>8744</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June</dc:creator>
  <cp:keywords/>
  <dc:description/>
  <cp:lastModifiedBy>Samsung - June</cp:lastModifiedBy>
  <cp:revision>9</cp:revision>
  <dcterms:created xsi:type="dcterms:W3CDTF">2022-01-06T08:11:00Z</dcterms:created>
  <dcterms:modified xsi:type="dcterms:W3CDTF">2022-01-11T06:47:00Z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